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154A00">
      <w:pPr>
        <w:tabs>
          <w:tab w:val="left" w:pos="5306"/>
        </w:tabs>
        <w:spacing w:after="0" w:line="240" w:lineRule="auto"/>
        <w:ind w:left="5306" w:hanging="5306"/>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154A00">
      <w:pPr>
        <w:tabs>
          <w:tab w:val="left" w:pos="5306"/>
        </w:tabs>
        <w:ind w:left="5306" w:hanging="5306"/>
        <w:jc w:val="center"/>
        <w:rPr>
          <w:rFonts w:ascii="Arial" w:hAnsi="Arial"/>
          <w:color w:val="5B9BD5"/>
          <w:sz w:val="44"/>
        </w:rPr>
      </w:pPr>
    </w:p>
    <w:p w14:paraId="104AC87A" w14:textId="1EA333EF" w:rsidR="00072D0F" w:rsidRDefault="00994FB8" w:rsidP="00446860">
      <w:pPr>
        <w:tabs>
          <w:tab w:val="left" w:pos="5306"/>
        </w:tabs>
        <w:jc w:val="center"/>
        <w:rPr>
          <w:rFonts w:ascii="Arial" w:hAnsi="Arial"/>
          <w:sz w:val="44"/>
        </w:rPr>
      </w:pPr>
      <w:r w:rsidRPr="00994FB8">
        <w:rPr>
          <w:rFonts w:ascii="Arial" w:hAnsi="Arial"/>
          <w:sz w:val="44"/>
        </w:rPr>
        <w:t>UPS 60 KVA TRIFASICA</w:t>
      </w:r>
    </w:p>
    <w:p w14:paraId="4B9DE6A8" w14:textId="77777777" w:rsidR="00994FB8" w:rsidRPr="00446860" w:rsidRDefault="00994FB8"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F0AE3A5" w14:textId="04176A49" w:rsidR="00685577" w:rsidRPr="00994FB8" w:rsidRDefault="00083076" w:rsidP="00DE61B3">
      <w:pPr>
        <w:numPr>
          <w:ilvl w:val="0"/>
          <w:numId w:val="188"/>
        </w:numPr>
        <w:spacing w:after="0" w:line="276" w:lineRule="auto"/>
        <w:jc w:val="both"/>
        <w:rPr>
          <w:rFonts w:ascii="Arial" w:hAnsi="Arial" w:cs="Arial"/>
          <w:sz w:val="8"/>
          <w:szCs w:val="8"/>
        </w:rPr>
      </w:pPr>
      <w:r w:rsidRPr="00994FB8">
        <w:rPr>
          <w:rFonts w:ascii="Arial" w:hAnsi="Arial" w:cs="Arial"/>
          <w:b/>
          <w:bCs/>
        </w:rPr>
        <w:lastRenderedPageBreak/>
        <w:t xml:space="preserve">ESPECIFICACION TECNICA: </w:t>
      </w:r>
      <w:r w:rsidR="00994FB8" w:rsidRPr="00994FB8">
        <w:rPr>
          <w:rFonts w:ascii="Arial" w:hAnsi="Arial" w:cs="Arial"/>
          <w:b/>
          <w:bCs/>
        </w:rPr>
        <w:t>UPS 60 KVA TRIFASICA</w:t>
      </w: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126"/>
        <w:gridCol w:w="285"/>
        <w:gridCol w:w="5255"/>
        <w:gridCol w:w="988"/>
        <w:gridCol w:w="990"/>
      </w:tblGrid>
      <w:tr w:rsidR="00994FB8" w:rsidRPr="00E567D9" w14:paraId="243F2F0B" w14:textId="77777777" w:rsidTr="00B1586E">
        <w:trPr>
          <w:trHeight w:val="290"/>
          <w:jc w:val="center"/>
        </w:trPr>
        <w:tc>
          <w:tcPr>
            <w:tcW w:w="403" w:type="pct"/>
            <w:shd w:val="clear" w:color="auto" w:fill="D9D9D9" w:themeFill="background1" w:themeFillShade="D9"/>
            <w:vAlign w:val="center"/>
          </w:tcPr>
          <w:p w14:paraId="23CFFC59" w14:textId="77777777" w:rsidR="00994FB8" w:rsidRPr="00E567D9" w:rsidRDefault="00994FB8"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E567D9">
              <w:rPr>
                <w:rFonts w:ascii="Arial" w:eastAsia="Arial MT" w:hAnsi="Arial" w:cs="Arial"/>
                <w:b/>
                <w:bCs/>
                <w:sz w:val="16"/>
                <w:szCs w:val="16"/>
              </w:rPr>
              <w:t>ÍTEM</w:t>
            </w:r>
          </w:p>
        </w:tc>
        <w:tc>
          <w:tcPr>
            <w:tcW w:w="3654" w:type="pct"/>
            <w:gridSpan w:val="3"/>
            <w:shd w:val="clear" w:color="auto" w:fill="D9D9D9" w:themeFill="background1" w:themeFillShade="D9"/>
            <w:vAlign w:val="center"/>
          </w:tcPr>
          <w:p w14:paraId="7D10AFD8" w14:textId="77777777" w:rsidR="00994FB8" w:rsidRPr="00E567D9" w:rsidRDefault="00994FB8"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E567D9">
              <w:rPr>
                <w:rFonts w:ascii="Arial" w:eastAsia="Arial MT" w:hAnsi="Arial" w:cs="Arial"/>
                <w:b/>
                <w:bCs/>
                <w:sz w:val="16"/>
                <w:szCs w:val="16"/>
              </w:rPr>
              <w:t>DESCRIPCIÓN</w:t>
            </w:r>
          </w:p>
        </w:tc>
        <w:tc>
          <w:tcPr>
            <w:tcW w:w="471" w:type="pct"/>
            <w:shd w:val="clear" w:color="auto" w:fill="D9D9D9" w:themeFill="background1" w:themeFillShade="D9"/>
            <w:vAlign w:val="center"/>
          </w:tcPr>
          <w:p w14:paraId="0436DAEF" w14:textId="77777777" w:rsidR="00994FB8" w:rsidRPr="00E567D9" w:rsidRDefault="00994FB8" w:rsidP="00B1586E">
            <w:pPr>
              <w:widowControl w:val="0"/>
              <w:autoSpaceDE w:val="0"/>
              <w:autoSpaceDN w:val="0"/>
              <w:spacing w:after="0" w:line="240" w:lineRule="auto"/>
              <w:ind w:left="34"/>
              <w:contextualSpacing/>
              <w:jc w:val="center"/>
              <w:rPr>
                <w:rFonts w:ascii="Arial" w:hAnsi="Arial" w:cs="Arial"/>
                <w:b/>
                <w:bCs/>
                <w:sz w:val="16"/>
                <w:szCs w:val="16"/>
              </w:rPr>
            </w:pPr>
            <w:r w:rsidRPr="00E567D9">
              <w:rPr>
                <w:rFonts w:ascii="Arial" w:hAnsi="Arial" w:cs="Arial"/>
                <w:b/>
                <w:bCs/>
                <w:sz w:val="16"/>
                <w:szCs w:val="16"/>
              </w:rPr>
              <w:t>CUMPLE</w:t>
            </w:r>
          </w:p>
        </w:tc>
        <w:tc>
          <w:tcPr>
            <w:tcW w:w="472" w:type="pct"/>
            <w:shd w:val="clear" w:color="auto" w:fill="D9D9D9" w:themeFill="background1" w:themeFillShade="D9"/>
            <w:vAlign w:val="center"/>
          </w:tcPr>
          <w:p w14:paraId="4779BC72" w14:textId="77777777" w:rsidR="00994FB8" w:rsidRPr="00E567D9" w:rsidRDefault="00994FB8" w:rsidP="00B1586E">
            <w:pPr>
              <w:widowControl w:val="0"/>
              <w:autoSpaceDE w:val="0"/>
              <w:autoSpaceDN w:val="0"/>
              <w:spacing w:after="0" w:line="240" w:lineRule="auto"/>
              <w:ind w:left="34"/>
              <w:contextualSpacing/>
              <w:jc w:val="center"/>
              <w:rPr>
                <w:rFonts w:ascii="Arial" w:hAnsi="Arial" w:cs="Arial"/>
                <w:b/>
                <w:bCs/>
                <w:sz w:val="16"/>
                <w:szCs w:val="16"/>
              </w:rPr>
            </w:pPr>
            <w:r w:rsidRPr="00E567D9">
              <w:rPr>
                <w:rFonts w:ascii="Arial" w:hAnsi="Arial" w:cs="Arial"/>
                <w:b/>
                <w:bCs/>
                <w:sz w:val="16"/>
                <w:szCs w:val="16"/>
              </w:rPr>
              <w:t>NO CUMPLE</w:t>
            </w:r>
          </w:p>
        </w:tc>
      </w:tr>
      <w:tr w:rsidR="00994FB8" w:rsidRPr="00E567D9" w14:paraId="3AB01AD2" w14:textId="77777777" w:rsidTr="00B1586E">
        <w:trPr>
          <w:trHeight w:val="149"/>
          <w:jc w:val="center"/>
        </w:trPr>
        <w:tc>
          <w:tcPr>
            <w:tcW w:w="403" w:type="pct"/>
            <w:shd w:val="clear" w:color="auto" w:fill="D9D9D9" w:themeFill="background1" w:themeFillShade="D9"/>
            <w:vAlign w:val="center"/>
          </w:tcPr>
          <w:p w14:paraId="26FC735E" w14:textId="77777777" w:rsidR="00994FB8" w:rsidRPr="00E567D9" w:rsidRDefault="00994FB8"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E567D9">
              <w:rPr>
                <w:rFonts w:ascii="Arial" w:eastAsia="Arial MT" w:hAnsi="Arial" w:cs="Arial"/>
                <w:b/>
                <w:bCs/>
                <w:sz w:val="16"/>
                <w:szCs w:val="16"/>
              </w:rPr>
              <w:t>1</w:t>
            </w:r>
          </w:p>
        </w:tc>
        <w:tc>
          <w:tcPr>
            <w:tcW w:w="4597" w:type="pct"/>
            <w:gridSpan w:val="5"/>
            <w:shd w:val="clear" w:color="auto" w:fill="D9D9D9" w:themeFill="background1" w:themeFillShade="D9"/>
            <w:vAlign w:val="center"/>
          </w:tcPr>
          <w:p w14:paraId="3DE2A3BB" w14:textId="77777777" w:rsidR="00994FB8" w:rsidRPr="00E567D9" w:rsidRDefault="00994FB8"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E567D9">
              <w:rPr>
                <w:rFonts w:ascii="Arial" w:eastAsia="Arial MT" w:hAnsi="Arial" w:cs="Arial"/>
                <w:b/>
                <w:bCs/>
                <w:sz w:val="16"/>
                <w:szCs w:val="16"/>
              </w:rPr>
              <w:t>UPS 60 KVA TRIFASICA</w:t>
            </w:r>
          </w:p>
        </w:tc>
      </w:tr>
      <w:tr w:rsidR="00994FB8" w:rsidRPr="00E567D9" w14:paraId="0CC4A9ED" w14:textId="77777777" w:rsidTr="00B1586E">
        <w:trPr>
          <w:trHeight w:val="171"/>
          <w:jc w:val="center"/>
        </w:trPr>
        <w:tc>
          <w:tcPr>
            <w:tcW w:w="403" w:type="pct"/>
            <w:vAlign w:val="center"/>
          </w:tcPr>
          <w:p w14:paraId="1101B49F"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97AF26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b/>
                <w:bCs/>
                <w:sz w:val="16"/>
                <w:szCs w:val="16"/>
                <w:lang w:eastAsia="es-CO"/>
              </w:rPr>
              <w:t>MARCA</w:t>
            </w:r>
          </w:p>
        </w:tc>
        <w:tc>
          <w:tcPr>
            <w:tcW w:w="2505" w:type="pct"/>
            <w:tcBorders>
              <w:top w:val="single" w:sz="4" w:space="0" w:color="auto"/>
              <w:left w:val="single" w:sz="4" w:space="0" w:color="auto"/>
              <w:bottom w:val="single" w:sz="4" w:space="0" w:color="auto"/>
              <w:right w:val="single" w:sz="4" w:space="0" w:color="auto"/>
            </w:tcBorders>
          </w:tcPr>
          <w:p w14:paraId="4CB3486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 xml:space="preserve"> Por especificar</w:t>
            </w:r>
          </w:p>
        </w:tc>
        <w:tc>
          <w:tcPr>
            <w:tcW w:w="471" w:type="pct"/>
            <w:tcBorders>
              <w:top w:val="single" w:sz="4" w:space="0" w:color="auto"/>
              <w:left w:val="single" w:sz="4" w:space="0" w:color="auto"/>
              <w:bottom w:val="single" w:sz="4" w:space="0" w:color="auto"/>
              <w:right w:val="single" w:sz="4" w:space="0" w:color="auto"/>
            </w:tcBorders>
          </w:tcPr>
          <w:p w14:paraId="14EDFE46"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9408F4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964C88A" w14:textId="77777777" w:rsidTr="00B1586E">
        <w:trPr>
          <w:trHeight w:val="20"/>
          <w:jc w:val="center"/>
        </w:trPr>
        <w:tc>
          <w:tcPr>
            <w:tcW w:w="403" w:type="pct"/>
            <w:vAlign w:val="center"/>
          </w:tcPr>
          <w:p w14:paraId="6FB79F7E"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726EA00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b/>
                <w:bCs/>
                <w:sz w:val="16"/>
                <w:szCs w:val="16"/>
                <w:lang w:eastAsia="es-CO"/>
              </w:rPr>
              <w:t>MODELO</w:t>
            </w:r>
          </w:p>
        </w:tc>
        <w:tc>
          <w:tcPr>
            <w:tcW w:w="2505" w:type="pct"/>
            <w:tcBorders>
              <w:top w:val="single" w:sz="4" w:space="0" w:color="auto"/>
              <w:left w:val="single" w:sz="4" w:space="0" w:color="auto"/>
              <w:bottom w:val="single" w:sz="4" w:space="0" w:color="auto"/>
              <w:right w:val="single" w:sz="4" w:space="0" w:color="auto"/>
            </w:tcBorders>
          </w:tcPr>
          <w:p w14:paraId="18FE251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Por especificar</w:t>
            </w:r>
          </w:p>
        </w:tc>
        <w:tc>
          <w:tcPr>
            <w:tcW w:w="471" w:type="pct"/>
            <w:tcBorders>
              <w:top w:val="single" w:sz="4" w:space="0" w:color="auto"/>
              <w:left w:val="single" w:sz="4" w:space="0" w:color="auto"/>
              <w:bottom w:val="single" w:sz="4" w:space="0" w:color="auto"/>
              <w:right w:val="single" w:sz="4" w:space="0" w:color="auto"/>
            </w:tcBorders>
          </w:tcPr>
          <w:p w14:paraId="68E23A5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9E460D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012B4808" w14:textId="77777777" w:rsidTr="00B1586E">
        <w:trPr>
          <w:trHeight w:val="20"/>
          <w:jc w:val="center"/>
        </w:trPr>
        <w:tc>
          <w:tcPr>
            <w:tcW w:w="403" w:type="pct"/>
            <w:vAlign w:val="center"/>
          </w:tcPr>
          <w:p w14:paraId="0A6E3033"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403BD4B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b/>
                <w:bCs/>
                <w:sz w:val="16"/>
                <w:szCs w:val="16"/>
                <w:lang w:eastAsia="es-CO"/>
              </w:rPr>
              <w:t xml:space="preserve">CAPACIDAD </w:t>
            </w:r>
          </w:p>
        </w:tc>
        <w:tc>
          <w:tcPr>
            <w:tcW w:w="2505" w:type="pct"/>
            <w:tcBorders>
              <w:top w:val="single" w:sz="4" w:space="0" w:color="auto"/>
              <w:left w:val="single" w:sz="4" w:space="0" w:color="auto"/>
              <w:bottom w:val="single" w:sz="4" w:space="0" w:color="auto"/>
              <w:right w:val="single" w:sz="4" w:space="0" w:color="auto"/>
            </w:tcBorders>
          </w:tcPr>
          <w:p w14:paraId="525D4A0D"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60 </w:t>
            </w:r>
            <w:proofErr w:type="spellStart"/>
            <w:r w:rsidRPr="00E567D9">
              <w:rPr>
                <w:rFonts w:ascii="Arial" w:eastAsia="Times New Roman" w:hAnsi="Arial" w:cs="Arial"/>
                <w:sz w:val="16"/>
                <w:szCs w:val="16"/>
                <w:lang w:eastAsia="es-CO"/>
              </w:rPr>
              <w:t>kVA</w:t>
            </w:r>
            <w:proofErr w:type="spellEnd"/>
            <w:r w:rsidRPr="00E567D9">
              <w:rPr>
                <w:rFonts w:ascii="Arial" w:eastAsia="Times New Roman" w:hAnsi="Arial" w:cs="Arial"/>
                <w:sz w:val="16"/>
                <w:szCs w:val="16"/>
                <w:lang w:eastAsia="es-CO"/>
              </w:rPr>
              <w:t xml:space="preserve">  </w:t>
            </w:r>
            <w:r w:rsidRPr="00E567D9">
              <w:rPr>
                <w:rFonts w:ascii="Arial" w:hAnsi="Arial" w:cs="Arial"/>
                <w:sz w:val="16"/>
                <w:szCs w:val="16"/>
              </w:rPr>
              <w:t xml:space="preserve"> </w:t>
            </w:r>
            <w:r w:rsidRPr="00E567D9">
              <w:rPr>
                <w:rFonts w:ascii="Arial" w:eastAsia="Times New Roman" w:hAnsi="Arial" w:cs="Arial"/>
                <w:sz w:val="16"/>
                <w:szCs w:val="16"/>
                <w:lang w:eastAsia="es-CO"/>
              </w:rPr>
              <w:t>Modular y/o tipo torre,</w:t>
            </w:r>
          </w:p>
          <w:p w14:paraId="5FEEA41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61192E1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0A033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343B32E" w14:textId="77777777" w:rsidTr="00B1586E">
        <w:trPr>
          <w:trHeight w:val="20"/>
          <w:jc w:val="center"/>
        </w:trPr>
        <w:tc>
          <w:tcPr>
            <w:tcW w:w="403" w:type="pct"/>
            <w:vAlign w:val="center"/>
          </w:tcPr>
          <w:p w14:paraId="7476FA99"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1378B96B" w14:textId="1FF73F34" w:rsidR="00994FB8" w:rsidRPr="00E567D9" w:rsidRDefault="00EB403A" w:rsidP="00B1586E">
            <w:pPr>
              <w:widowControl w:val="0"/>
              <w:autoSpaceDE w:val="0"/>
              <w:autoSpaceDN w:val="0"/>
              <w:spacing w:after="0" w:line="240" w:lineRule="auto"/>
              <w:ind w:left="34"/>
              <w:contextualSpacing/>
              <w:jc w:val="both"/>
              <w:rPr>
                <w:rFonts w:ascii="Arial" w:eastAsia="Arial MT" w:hAnsi="Arial" w:cs="Arial"/>
                <w:sz w:val="16"/>
                <w:szCs w:val="16"/>
              </w:rPr>
            </w:pPr>
            <w:r w:rsidRPr="00EB403A">
              <w:rPr>
                <w:rFonts w:ascii="Arial" w:eastAsia="Times New Roman" w:hAnsi="Arial" w:cs="Arial"/>
                <w:sz w:val="16"/>
                <w:szCs w:val="16"/>
                <w:lang w:eastAsia="es-CO"/>
              </w:rPr>
              <w:t>Normas técnicas:</w:t>
            </w:r>
          </w:p>
        </w:tc>
        <w:tc>
          <w:tcPr>
            <w:tcW w:w="2505" w:type="pct"/>
            <w:tcBorders>
              <w:top w:val="single" w:sz="4" w:space="0" w:color="auto"/>
              <w:left w:val="single" w:sz="4" w:space="0" w:color="auto"/>
              <w:bottom w:val="single" w:sz="4" w:space="0" w:color="auto"/>
              <w:right w:val="single" w:sz="4" w:space="0" w:color="auto"/>
            </w:tcBorders>
          </w:tcPr>
          <w:p w14:paraId="196E0A3A"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RETIE – Resolución 40117 de 02/04/2024</w:t>
            </w:r>
          </w:p>
          <w:p w14:paraId="2D8B0A12"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IEN 62040-1 y/o UL 1778</w:t>
            </w:r>
          </w:p>
          <w:p w14:paraId="4A0E1474"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IEC 62040-2, y/o equivalente. </w:t>
            </w:r>
          </w:p>
          <w:p w14:paraId="19337DA9"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IEC 62040-3, </w:t>
            </w:r>
            <w:r w:rsidRPr="00E567D9">
              <w:rPr>
                <w:rFonts w:ascii="Arial" w:hAnsi="Arial" w:cs="Arial"/>
                <w:sz w:val="16"/>
                <w:szCs w:val="16"/>
              </w:rPr>
              <w:t>y</w:t>
            </w:r>
            <w:r w:rsidRPr="00E567D9">
              <w:rPr>
                <w:rFonts w:ascii="Arial" w:eastAsia="Times New Roman" w:hAnsi="Arial" w:cs="Arial"/>
                <w:sz w:val="16"/>
                <w:szCs w:val="16"/>
                <w:lang w:eastAsia="es-CO"/>
              </w:rPr>
              <w:t>/o equivalente</w:t>
            </w:r>
          </w:p>
          <w:p w14:paraId="676875D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D7E855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9CE1D3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6A6E300" w14:textId="77777777" w:rsidTr="00B1586E">
        <w:trPr>
          <w:trHeight w:val="20"/>
          <w:jc w:val="center"/>
        </w:trPr>
        <w:tc>
          <w:tcPr>
            <w:tcW w:w="403" w:type="pct"/>
            <w:vAlign w:val="center"/>
          </w:tcPr>
          <w:p w14:paraId="773DAA46"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13BA32F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Tipo de UPS:</w:t>
            </w:r>
          </w:p>
        </w:tc>
        <w:tc>
          <w:tcPr>
            <w:tcW w:w="2505" w:type="pct"/>
            <w:tcBorders>
              <w:top w:val="single" w:sz="4" w:space="0" w:color="auto"/>
              <w:left w:val="single" w:sz="4" w:space="0" w:color="auto"/>
              <w:bottom w:val="single" w:sz="4" w:space="0" w:color="auto"/>
              <w:right w:val="single" w:sz="4" w:space="0" w:color="auto"/>
            </w:tcBorders>
          </w:tcPr>
          <w:p w14:paraId="69423187" w14:textId="77777777" w:rsidR="00994FB8" w:rsidRPr="001C2A5E"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val="en-US" w:eastAsia="es-CO"/>
              </w:rPr>
              <w:t>True On line doble conversion</w:t>
            </w:r>
          </w:p>
        </w:tc>
        <w:tc>
          <w:tcPr>
            <w:tcW w:w="471" w:type="pct"/>
            <w:tcBorders>
              <w:top w:val="single" w:sz="4" w:space="0" w:color="auto"/>
              <w:left w:val="single" w:sz="4" w:space="0" w:color="auto"/>
              <w:bottom w:val="single" w:sz="4" w:space="0" w:color="auto"/>
              <w:right w:val="single" w:sz="4" w:space="0" w:color="auto"/>
            </w:tcBorders>
          </w:tcPr>
          <w:p w14:paraId="2B72F54A" w14:textId="77777777" w:rsidR="00994FB8" w:rsidRPr="001C2A5E"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38EB46" w14:textId="77777777" w:rsidR="00994FB8" w:rsidRPr="001C2A5E"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B700132" w14:textId="77777777" w:rsidTr="00B1586E">
        <w:trPr>
          <w:trHeight w:val="20"/>
          <w:jc w:val="center"/>
        </w:trPr>
        <w:tc>
          <w:tcPr>
            <w:tcW w:w="403" w:type="pct"/>
            <w:vAlign w:val="center"/>
          </w:tcPr>
          <w:p w14:paraId="0B5F5989" w14:textId="77777777" w:rsidR="00994FB8" w:rsidRPr="001C2A5E"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3FA8AC6"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 xml:space="preserve">Año de fabricación </w:t>
            </w:r>
          </w:p>
        </w:tc>
        <w:tc>
          <w:tcPr>
            <w:tcW w:w="2505" w:type="pct"/>
            <w:tcBorders>
              <w:top w:val="single" w:sz="4" w:space="0" w:color="auto"/>
              <w:left w:val="single" w:sz="4" w:space="0" w:color="auto"/>
              <w:bottom w:val="single" w:sz="4" w:space="0" w:color="auto"/>
              <w:right w:val="single" w:sz="4" w:space="0" w:color="auto"/>
            </w:tcBorders>
          </w:tcPr>
          <w:p w14:paraId="1DAABC0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E567D9">
              <w:rPr>
                <w:rFonts w:ascii="Arial" w:eastAsia="Times New Roman" w:hAnsi="Arial" w:cs="Arial"/>
                <w:sz w:val="16"/>
                <w:szCs w:val="16"/>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39FB1F5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2" w:type="pct"/>
            <w:tcBorders>
              <w:top w:val="single" w:sz="4" w:space="0" w:color="auto"/>
              <w:left w:val="single" w:sz="4" w:space="0" w:color="auto"/>
              <w:bottom w:val="single" w:sz="4" w:space="0" w:color="auto"/>
              <w:right w:val="single" w:sz="4" w:space="0" w:color="auto"/>
            </w:tcBorders>
          </w:tcPr>
          <w:p w14:paraId="71ED660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994FB8" w:rsidRPr="00E567D9" w14:paraId="46E4660A" w14:textId="77777777" w:rsidTr="00B1586E">
        <w:trPr>
          <w:trHeight w:val="20"/>
          <w:jc w:val="center"/>
        </w:trPr>
        <w:tc>
          <w:tcPr>
            <w:tcW w:w="403" w:type="pct"/>
            <w:vAlign w:val="center"/>
          </w:tcPr>
          <w:p w14:paraId="52EAAF4F"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149" w:type="pct"/>
            <w:gridSpan w:val="2"/>
            <w:tcBorders>
              <w:top w:val="single" w:sz="4" w:space="0" w:color="auto"/>
              <w:left w:val="single" w:sz="4" w:space="0" w:color="auto"/>
              <w:bottom w:val="single" w:sz="4" w:space="0" w:color="auto"/>
              <w:right w:val="single" w:sz="4" w:space="0" w:color="auto"/>
            </w:tcBorders>
          </w:tcPr>
          <w:p w14:paraId="105442D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b/>
                <w:bCs/>
                <w:sz w:val="16"/>
                <w:szCs w:val="16"/>
                <w:lang w:eastAsia="es-CO"/>
              </w:rPr>
              <w:t>CARACTERÍSTICAS DE ENTRADA:</w:t>
            </w:r>
          </w:p>
        </w:tc>
        <w:tc>
          <w:tcPr>
            <w:tcW w:w="2505" w:type="pct"/>
            <w:tcBorders>
              <w:top w:val="single" w:sz="4" w:space="0" w:color="auto"/>
              <w:left w:val="single" w:sz="4" w:space="0" w:color="auto"/>
              <w:bottom w:val="single" w:sz="4" w:space="0" w:color="auto"/>
              <w:right w:val="single" w:sz="4" w:space="0" w:color="auto"/>
            </w:tcBorders>
            <w:vAlign w:val="center"/>
          </w:tcPr>
          <w:p w14:paraId="0B95F7F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356BD36"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1A58B7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09472B5" w14:textId="77777777" w:rsidTr="00B1586E">
        <w:trPr>
          <w:trHeight w:val="20"/>
          <w:jc w:val="center"/>
        </w:trPr>
        <w:tc>
          <w:tcPr>
            <w:tcW w:w="403" w:type="pct"/>
            <w:vAlign w:val="center"/>
          </w:tcPr>
          <w:p w14:paraId="432B799B"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75E50ACB" w14:textId="77777777" w:rsidR="00994FB8" w:rsidRPr="001C2A5E" w:rsidRDefault="00994FB8" w:rsidP="00B1586E">
            <w:pPr>
              <w:widowControl w:val="0"/>
              <w:autoSpaceDE w:val="0"/>
              <w:autoSpaceDN w:val="0"/>
              <w:spacing w:after="0" w:line="240" w:lineRule="auto"/>
              <w:ind w:left="34"/>
              <w:contextualSpacing/>
              <w:jc w:val="both"/>
              <w:rPr>
                <w:rFonts w:ascii="Arial" w:eastAsia="Arial MT" w:hAnsi="Arial" w:cs="Arial"/>
                <w:sz w:val="16"/>
                <w:szCs w:val="16"/>
                <w:lang w:val="pt-PT"/>
              </w:rPr>
            </w:pPr>
            <w:r w:rsidRPr="001C2A5E">
              <w:rPr>
                <w:rFonts w:ascii="Arial" w:eastAsia="Times New Roman" w:hAnsi="Arial" w:cs="Arial"/>
                <w:sz w:val="16"/>
                <w:szCs w:val="16"/>
                <w:lang w:val="pt-PT" w:eastAsia="es-CO"/>
              </w:rPr>
              <w:t>Voltaje nominal de entrada fase-fase</w:t>
            </w:r>
          </w:p>
        </w:tc>
        <w:tc>
          <w:tcPr>
            <w:tcW w:w="2505" w:type="pct"/>
            <w:tcBorders>
              <w:top w:val="single" w:sz="4" w:space="0" w:color="auto"/>
              <w:left w:val="single" w:sz="4" w:space="0" w:color="auto"/>
              <w:bottom w:val="single" w:sz="4" w:space="0" w:color="auto"/>
              <w:right w:val="single" w:sz="4" w:space="0" w:color="auto"/>
            </w:tcBorders>
            <w:vAlign w:val="center"/>
          </w:tcPr>
          <w:p w14:paraId="6EDC05A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 xml:space="preserve">208 y/o 220 V </w:t>
            </w:r>
          </w:p>
        </w:tc>
        <w:tc>
          <w:tcPr>
            <w:tcW w:w="471" w:type="pct"/>
            <w:tcBorders>
              <w:top w:val="single" w:sz="4" w:space="0" w:color="auto"/>
              <w:left w:val="single" w:sz="4" w:space="0" w:color="auto"/>
              <w:bottom w:val="single" w:sz="4" w:space="0" w:color="auto"/>
              <w:right w:val="single" w:sz="4" w:space="0" w:color="auto"/>
            </w:tcBorders>
          </w:tcPr>
          <w:p w14:paraId="09D0E34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DACFDE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14C708E" w14:textId="77777777" w:rsidTr="00B1586E">
        <w:trPr>
          <w:trHeight w:val="20"/>
          <w:jc w:val="center"/>
        </w:trPr>
        <w:tc>
          <w:tcPr>
            <w:tcW w:w="403" w:type="pct"/>
            <w:vAlign w:val="center"/>
          </w:tcPr>
          <w:p w14:paraId="3A017F04" w14:textId="77777777" w:rsidR="00994FB8" w:rsidRPr="00E567D9" w:rsidRDefault="00994FB8" w:rsidP="00994FB8">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672A08E" w14:textId="77777777" w:rsidR="00994FB8" w:rsidRPr="001C2A5E" w:rsidRDefault="00994FB8" w:rsidP="00B1586E">
            <w:pPr>
              <w:widowControl w:val="0"/>
              <w:autoSpaceDE w:val="0"/>
              <w:autoSpaceDN w:val="0"/>
              <w:spacing w:after="0" w:line="240" w:lineRule="auto"/>
              <w:ind w:left="34"/>
              <w:contextualSpacing/>
              <w:jc w:val="both"/>
              <w:rPr>
                <w:rFonts w:ascii="Arial" w:eastAsia="Arial MT" w:hAnsi="Arial" w:cs="Arial"/>
                <w:sz w:val="16"/>
                <w:szCs w:val="16"/>
                <w:lang w:val="pt-PT"/>
              </w:rPr>
            </w:pPr>
            <w:r w:rsidRPr="001C2A5E">
              <w:rPr>
                <w:rFonts w:ascii="Arial" w:eastAsia="Times New Roman" w:hAnsi="Arial" w:cs="Arial"/>
                <w:sz w:val="16"/>
                <w:szCs w:val="16"/>
                <w:lang w:val="pt-PT" w:eastAsia="es-CO"/>
              </w:rPr>
              <w:t>Voltaje nominal de entrada fase-neutro</w:t>
            </w:r>
          </w:p>
        </w:tc>
        <w:tc>
          <w:tcPr>
            <w:tcW w:w="2505" w:type="pct"/>
            <w:tcBorders>
              <w:top w:val="single" w:sz="4" w:space="0" w:color="auto"/>
              <w:left w:val="single" w:sz="4" w:space="0" w:color="auto"/>
              <w:bottom w:val="single" w:sz="4" w:space="0" w:color="auto"/>
              <w:right w:val="single" w:sz="4" w:space="0" w:color="auto"/>
            </w:tcBorders>
            <w:vAlign w:val="center"/>
          </w:tcPr>
          <w:p w14:paraId="56865B3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120 y/o 127 V</w:t>
            </w:r>
          </w:p>
        </w:tc>
        <w:tc>
          <w:tcPr>
            <w:tcW w:w="471" w:type="pct"/>
            <w:tcBorders>
              <w:top w:val="single" w:sz="4" w:space="0" w:color="auto"/>
              <w:left w:val="single" w:sz="4" w:space="0" w:color="auto"/>
              <w:bottom w:val="single" w:sz="4" w:space="0" w:color="auto"/>
              <w:right w:val="single" w:sz="4" w:space="0" w:color="auto"/>
            </w:tcBorders>
          </w:tcPr>
          <w:p w14:paraId="7B6597C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37CAED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1F33652" w14:textId="77777777" w:rsidTr="00B1586E">
        <w:trPr>
          <w:trHeight w:val="20"/>
          <w:jc w:val="center"/>
        </w:trPr>
        <w:tc>
          <w:tcPr>
            <w:tcW w:w="403" w:type="pct"/>
            <w:vAlign w:val="center"/>
          </w:tcPr>
          <w:p w14:paraId="4C86DA7E"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C78E49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Rango de tensión de entrada</w:t>
            </w:r>
          </w:p>
        </w:tc>
        <w:tc>
          <w:tcPr>
            <w:tcW w:w="2505" w:type="pct"/>
            <w:tcBorders>
              <w:top w:val="single" w:sz="4" w:space="0" w:color="auto"/>
              <w:left w:val="single" w:sz="4" w:space="0" w:color="auto"/>
              <w:bottom w:val="single" w:sz="4" w:space="0" w:color="auto"/>
              <w:right w:val="single" w:sz="4" w:space="0" w:color="auto"/>
            </w:tcBorders>
            <w:vAlign w:val="center"/>
          </w:tcPr>
          <w:p w14:paraId="74E7813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+15% / -20%</w:t>
            </w:r>
          </w:p>
        </w:tc>
        <w:tc>
          <w:tcPr>
            <w:tcW w:w="471" w:type="pct"/>
            <w:tcBorders>
              <w:top w:val="single" w:sz="4" w:space="0" w:color="auto"/>
              <w:left w:val="single" w:sz="4" w:space="0" w:color="auto"/>
              <w:bottom w:val="single" w:sz="4" w:space="0" w:color="auto"/>
              <w:right w:val="single" w:sz="4" w:space="0" w:color="auto"/>
            </w:tcBorders>
          </w:tcPr>
          <w:p w14:paraId="7055636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6D3AF2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0E199760" w14:textId="77777777" w:rsidTr="00B1586E">
        <w:trPr>
          <w:trHeight w:val="20"/>
          <w:jc w:val="center"/>
        </w:trPr>
        <w:tc>
          <w:tcPr>
            <w:tcW w:w="403" w:type="pct"/>
            <w:vAlign w:val="center"/>
          </w:tcPr>
          <w:p w14:paraId="7A77C8BE"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05D22D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Cantidad de hilos</w:t>
            </w:r>
          </w:p>
        </w:tc>
        <w:tc>
          <w:tcPr>
            <w:tcW w:w="2505" w:type="pct"/>
            <w:tcBorders>
              <w:top w:val="single" w:sz="4" w:space="0" w:color="auto"/>
              <w:left w:val="single" w:sz="4" w:space="0" w:color="auto"/>
              <w:bottom w:val="single" w:sz="4" w:space="0" w:color="auto"/>
              <w:right w:val="single" w:sz="4" w:space="0" w:color="auto"/>
            </w:tcBorders>
            <w:vAlign w:val="center"/>
          </w:tcPr>
          <w:p w14:paraId="700FBCF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5 (3Fases, neutro y tierra)</w:t>
            </w:r>
          </w:p>
        </w:tc>
        <w:tc>
          <w:tcPr>
            <w:tcW w:w="471" w:type="pct"/>
            <w:tcBorders>
              <w:top w:val="single" w:sz="4" w:space="0" w:color="auto"/>
              <w:left w:val="single" w:sz="4" w:space="0" w:color="auto"/>
              <w:bottom w:val="single" w:sz="4" w:space="0" w:color="auto"/>
              <w:right w:val="single" w:sz="4" w:space="0" w:color="auto"/>
            </w:tcBorders>
          </w:tcPr>
          <w:p w14:paraId="26D16EE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B978016"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C156C3C" w14:textId="77777777" w:rsidTr="00B1586E">
        <w:trPr>
          <w:trHeight w:val="20"/>
          <w:jc w:val="center"/>
        </w:trPr>
        <w:tc>
          <w:tcPr>
            <w:tcW w:w="403" w:type="pct"/>
            <w:vAlign w:val="center"/>
          </w:tcPr>
          <w:p w14:paraId="06D0E704"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173B2D3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Tecnología del Rectificador</w:t>
            </w:r>
          </w:p>
        </w:tc>
        <w:tc>
          <w:tcPr>
            <w:tcW w:w="2505" w:type="pct"/>
            <w:tcBorders>
              <w:top w:val="single" w:sz="4" w:space="0" w:color="auto"/>
              <w:left w:val="single" w:sz="4" w:space="0" w:color="auto"/>
              <w:bottom w:val="single" w:sz="4" w:space="0" w:color="auto"/>
              <w:right w:val="single" w:sz="4" w:space="0" w:color="auto"/>
            </w:tcBorders>
            <w:vAlign w:val="center"/>
          </w:tcPr>
          <w:p w14:paraId="544269A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 xml:space="preserve">Rectificador con </w:t>
            </w:r>
            <w:proofErr w:type="spellStart"/>
            <w:r w:rsidRPr="00E567D9">
              <w:rPr>
                <w:rFonts w:ascii="Arial" w:eastAsia="Times New Roman" w:hAnsi="Arial" w:cs="Arial"/>
                <w:sz w:val="16"/>
                <w:szCs w:val="16"/>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12DB066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790764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CCFC94A" w14:textId="77777777" w:rsidTr="00B1586E">
        <w:trPr>
          <w:trHeight w:val="20"/>
          <w:jc w:val="center"/>
        </w:trPr>
        <w:tc>
          <w:tcPr>
            <w:tcW w:w="403" w:type="pct"/>
            <w:vAlign w:val="center"/>
          </w:tcPr>
          <w:p w14:paraId="5CE624B8"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41B887B"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Distorsión armónica de corriente</w:t>
            </w:r>
          </w:p>
          <w:p w14:paraId="2F4F7DC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CON CARGA NO LINEAL</w:t>
            </w:r>
          </w:p>
        </w:tc>
        <w:tc>
          <w:tcPr>
            <w:tcW w:w="2505" w:type="pct"/>
            <w:tcBorders>
              <w:top w:val="single" w:sz="4" w:space="0" w:color="auto"/>
              <w:left w:val="single" w:sz="4" w:space="0" w:color="auto"/>
              <w:bottom w:val="single" w:sz="4" w:space="0" w:color="auto"/>
              <w:right w:val="single" w:sz="4" w:space="0" w:color="auto"/>
            </w:tcBorders>
            <w:vAlign w:val="center"/>
          </w:tcPr>
          <w:p w14:paraId="1799CDE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 xml:space="preserve">&lt;3%THDI </w:t>
            </w:r>
          </w:p>
        </w:tc>
        <w:tc>
          <w:tcPr>
            <w:tcW w:w="471" w:type="pct"/>
            <w:tcBorders>
              <w:top w:val="single" w:sz="4" w:space="0" w:color="auto"/>
              <w:left w:val="single" w:sz="4" w:space="0" w:color="auto"/>
              <w:bottom w:val="single" w:sz="4" w:space="0" w:color="auto"/>
              <w:right w:val="single" w:sz="4" w:space="0" w:color="auto"/>
            </w:tcBorders>
          </w:tcPr>
          <w:p w14:paraId="027D0C1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24644F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A49BEEB" w14:textId="77777777" w:rsidTr="00B1586E">
        <w:trPr>
          <w:trHeight w:val="20"/>
          <w:jc w:val="center"/>
        </w:trPr>
        <w:tc>
          <w:tcPr>
            <w:tcW w:w="403" w:type="pct"/>
            <w:vAlign w:val="center"/>
          </w:tcPr>
          <w:p w14:paraId="3A69F067"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D38751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Frecuencia</w:t>
            </w:r>
          </w:p>
        </w:tc>
        <w:tc>
          <w:tcPr>
            <w:tcW w:w="2505" w:type="pct"/>
            <w:tcBorders>
              <w:top w:val="single" w:sz="4" w:space="0" w:color="auto"/>
              <w:left w:val="single" w:sz="4" w:space="0" w:color="auto"/>
              <w:bottom w:val="single" w:sz="4" w:space="0" w:color="auto"/>
              <w:right w:val="single" w:sz="4" w:space="0" w:color="auto"/>
            </w:tcBorders>
            <w:vAlign w:val="center"/>
          </w:tcPr>
          <w:p w14:paraId="49EFB1E4"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0B8851D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7B79E8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DDB348F" w14:textId="77777777" w:rsidTr="00B1586E">
        <w:trPr>
          <w:trHeight w:val="20"/>
          <w:jc w:val="center"/>
        </w:trPr>
        <w:tc>
          <w:tcPr>
            <w:tcW w:w="403" w:type="pct"/>
            <w:vAlign w:val="center"/>
          </w:tcPr>
          <w:p w14:paraId="6A2E0C58"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39C770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Rango de frecuencia de entrada sincronizado con la red</w:t>
            </w:r>
          </w:p>
        </w:tc>
        <w:tc>
          <w:tcPr>
            <w:tcW w:w="2505" w:type="pct"/>
            <w:tcBorders>
              <w:top w:val="single" w:sz="4" w:space="0" w:color="auto"/>
              <w:left w:val="single" w:sz="4" w:space="0" w:color="auto"/>
              <w:bottom w:val="single" w:sz="4" w:space="0" w:color="auto"/>
              <w:right w:val="single" w:sz="4" w:space="0" w:color="auto"/>
            </w:tcBorders>
            <w:vAlign w:val="center"/>
          </w:tcPr>
          <w:p w14:paraId="248FAA2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r w:rsidRPr="00E567D9">
              <w:rPr>
                <w:rFonts w:ascii="Arial" w:eastAsia="Times New Roman" w:hAnsi="Arial" w:cs="Arial"/>
                <w:sz w:val="16"/>
                <w:szCs w:val="16"/>
                <w:lang w:eastAsia="es-CO"/>
              </w:rPr>
              <w:t>40Hz – 70 Hz</w:t>
            </w:r>
          </w:p>
        </w:tc>
        <w:tc>
          <w:tcPr>
            <w:tcW w:w="471" w:type="pct"/>
            <w:tcBorders>
              <w:top w:val="single" w:sz="4" w:space="0" w:color="auto"/>
              <w:left w:val="single" w:sz="4" w:space="0" w:color="auto"/>
              <w:bottom w:val="single" w:sz="4" w:space="0" w:color="auto"/>
              <w:right w:val="single" w:sz="4" w:space="0" w:color="auto"/>
            </w:tcBorders>
          </w:tcPr>
          <w:p w14:paraId="367E724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BF1FF4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0768127" w14:textId="77777777" w:rsidTr="00B1586E">
        <w:trPr>
          <w:trHeight w:val="20"/>
          <w:jc w:val="center"/>
        </w:trPr>
        <w:tc>
          <w:tcPr>
            <w:tcW w:w="403" w:type="pct"/>
            <w:vAlign w:val="center"/>
          </w:tcPr>
          <w:p w14:paraId="5D7C561F"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600CCFD"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E567D9">
              <w:rPr>
                <w:rFonts w:ascii="Arial" w:eastAsia="Times New Roman" w:hAnsi="Arial" w:cs="Arial"/>
                <w:sz w:val="16"/>
                <w:szCs w:val="16"/>
                <w:lang w:eastAsia="es-CO"/>
              </w:rPr>
              <w:t>Factor de potencia de entrada</w:t>
            </w:r>
          </w:p>
        </w:tc>
        <w:tc>
          <w:tcPr>
            <w:tcW w:w="2505" w:type="pct"/>
            <w:tcBorders>
              <w:top w:val="single" w:sz="4" w:space="0" w:color="auto"/>
              <w:left w:val="single" w:sz="4" w:space="0" w:color="auto"/>
              <w:bottom w:val="single" w:sz="4" w:space="0" w:color="auto"/>
              <w:right w:val="single" w:sz="4" w:space="0" w:color="auto"/>
            </w:tcBorders>
            <w:vAlign w:val="center"/>
          </w:tcPr>
          <w:p w14:paraId="67C4C4B3"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Mayor o igual a 0.99 </w:t>
            </w:r>
          </w:p>
        </w:tc>
        <w:tc>
          <w:tcPr>
            <w:tcW w:w="471" w:type="pct"/>
            <w:tcBorders>
              <w:top w:val="single" w:sz="4" w:space="0" w:color="auto"/>
              <w:left w:val="single" w:sz="4" w:space="0" w:color="auto"/>
              <w:bottom w:val="single" w:sz="4" w:space="0" w:color="auto"/>
              <w:right w:val="single" w:sz="4" w:space="0" w:color="auto"/>
            </w:tcBorders>
          </w:tcPr>
          <w:p w14:paraId="02BAE91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78DA81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3A95173" w14:textId="77777777" w:rsidTr="00B1586E">
        <w:trPr>
          <w:trHeight w:val="20"/>
          <w:jc w:val="center"/>
        </w:trPr>
        <w:tc>
          <w:tcPr>
            <w:tcW w:w="403" w:type="pct"/>
            <w:vAlign w:val="center"/>
          </w:tcPr>
          <w:p w14:paraId="0D459D3F"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42AE38E7"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CARACTERÍSTICAS DE SALIDA</w:t>
            </w:r>
          </w:p>
        </w:tc>
        <w:tc>
          <w:tcPr>
            <w:tcW w:w="2505" w:type="pct"/>
            <w:tcBorders>
              <w:top w:val="single" w:sz="4" w:space="0" w:color="auto"/>
              <w:left w:val="single" w:sz="4" w:space="0" w:color="auto"/>
              <w:bottom w:val="single" w:sz="4" w:space="0" w:color="auto"/>
              <w:right w:val="single" w:sz="4" w:space="0" w:color="auto"/>
            </w:tcBorders>
            <w:vAlign w:val="center"/>
          </w:tcPr>
          <w:p w14:paraId="30C9C68B"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47D2870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29405A4"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74717E4" w14:textId="77777777" w:rsidTr="00B1586E">
        <w:trPr>
          <w:trHeight w:val="20"/>
          <w:jc w:val="center"/>
        </w:trPr>
        <w:tc>
          <w:tcPr>
            <w:tcW w:w="403" w:type="pct"/>
            <w:vAlign w:val="center"/>
          </w:tcPr>
          <w:p w14:paraId="01A67FC6"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B807DFB"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Tensión nominal fase - fase (V)</w:t>
            </w:r>
          </w:p>
        </w:tc>
        <w:tc>
          <w:tcPr>
            <w:tcW w:w="2505" w:type="pct"/>
            <w:tcBorders>
              <w:top w:val="single" w:sz="4" w:space="0" w:color="auto"/>
              <w:left w:val="single" w:sz="4" w:space="0" w:color="auto"/>
              <w:bottom w:val="single" w:sz="4" w:space="0" w:color="auto"/>
              <w:right w:val="single" w:sz="4" w:space="0" w:color="auto"/>
            </w:tcBorders>
            <w:vAlign w:val="center"/>
          </w:tcPr>
          <w:p w14:paraId="3B6E0916"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208 / 220 </w:t>
            </w:r>
          </w:p>
        </w:tc>
        <w:tc>
          <w:tcPr>
            <w:tcW w:w="471" w:type="pct"/>
            <w:tcBorders>
              <w:top w:val="single" w:sz="4" w:space="0" w:color="auto"/>
              <w:left w:val="single" w:sz="4" w:space="0" w:color="auto"/>
              <w:bottom w:val="single" w:sz="4" w:space="0" w:color="auto"/>
              <w:right w:val="single" w:sz="4" w:space="0" w:color="auto"/>
            </w:tcBorders>
          </w:tcPr>
          <w:p w14:paraId="075F5C9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070179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5B161B4" w14:textId="77777777" w:rsidTr="00B1586E">
        <w:trPr>
          <w:trHeight w:val="20"/>
          <w:jc w:val="center"/>
        </w:trPr>
        <w:tc>
          <w:tcPr>
            <w:tcW w:w="403" w:type="pct"/>
            <w:vAlign w:val="center"/>
          </w:tcPr>
          <w:p w14:paraId="1D6C3350"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AF9415A"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Tensión nominal fase - neutro (V)</w:t>
            </w:r>
          </w:p>
        </w:tc>
        <w:tc>
          <w:tcPr>
            <w:tcW w:w="2505" w:type="pct"/>
            <w:tcBorders>
              <w:top w:val="single" w:sz="4" w:space="0" w:color="auto"/>
              <w:left w:val="single" w:sz="4" w:space="0" w:color="auto"/>
              <w:bottom w:val="single" w:sz="4" w:space="0" w:color="auto"/>
              <w:right w:val="single" w:sz="4" w:space="0" w:color="auto"/>
            </w:tcBorders>
            <w:vAlign w:val="center"/>
          </w:tcPr>
          <w:p w14:paraId="274D09DD"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120 / 127</w:t>
            </w:r>
          </w:p>
        </w:tc>
        <w:tc>
          <w:tcPr>
            <w:tcW w:w="471" w:type="pct"/>
            <w:tcBorders>
              <w:top w:val="single" w:sz="4" w:space="0" w:color="auto"/>
              <w:left w:val="single" w:sz="4" w:space="0" w:color="auto"/>
              <w:bottom w:val="single" w:sz="4" w:space="0" w:color="auto"/>
              <w:right w:val="single" w:sz="4" w:space="0" w:color="auto"/>
            </w:tcBorders>
          </w:tcPr>
          <w:p w14:paraId="518039E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F3A2BD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BC9A7B4" w14:textId="77777777" w:rsidTr="00B1586E">
        <w:trPr>
          <w:trHeight w:val="20"/>
          <w:jc w:val="center"/>
        </w:trPr>
        <w:tc>
          <w:tcPr>
            <w:tcW w:w="403" w:type="pct"/>
            <w:vAlign w:val="center"/>
          </w:tcPr>
          <w:p w14:paraId="70FDF481"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999E8F4"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Factor de potencia de salida </w:t>
            </w:r>
          </w:p>
        </w:tc>
        <w:tc>
          <w:tcPr>
            <w:tcW w:w="2505" w:type="pct"/>
            <w:tcBorders>
              <w:top w:val="single" w:sz="4" w:space="0" w:color="auto"/>
              <w:left w:val="single" w:sz="4" w:space="0" w:color="auto"/>
              <w:bottom w:val="single" w:sz="4" w:space="0" w:color="auto"/>
              <w:right w:val="single" w:sz="4" w:space="0" w:color="auto"/>
            </w:tcBorders>
            <w:vAlign w:val="center"/>
          </w:tcPr>
          <w:p w14:paraId="008ACEA8"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&gt;=0.9</w:t>
            </w:r>
          </w:p>
        </w:tc>
        <w:tc>
          <w:tcPr>
            <w:tcW w:w="471" w:type="pct"/>
            <w:tcBorders>
              <w:top w:val="single" w:sz="4" w:space="0" w:color="auto"/>
              <w:left w:val="single" w:sz="4" w:space="0" w:color="auto"/>
              <w:bottom w:val="single" w:sz="4" w:space="0" w:color="auto"/>
              <w:right w:val="single" w:sz="4" w:space="0" w:color="auto"/>
            </w:tcBorders>
          </w:tcPr>
          <w:p w14:paraId="6826B9B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0B0055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407256A" w14:textId="77777777" w:rsidTr="00B1586E">
        <w:trPr>
          <w:trHeight w:val="20"/>
          <w:jc w:val="center"/>
        </w:trPr>
        <w:tc>
          <w:tcPr>
            <w:tcW w:w="403" w:type="pct"/>
            <w:vAlign w:val="center"/>
          </w:tcPr>
          <w:p w14:paraId="3233A11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1B712F9"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Cantidad de hilos</w:t>
            </w:r>
          </w:p>
        </w:tc>
        <w:tc>
          <w:tcPr>
            <w:tcW w:w="2505" w:type="pct"/>
            <w:tcBorders>
              <w:top w:val="single" w:sz="4" w:space="0" w:color="auto"/>
              <w:left w:val="single" w:sz="4" w:space="0" w:color="auto"/>
              <w:bottom w:val="single" w:sz="4" w:space="0" w:color="auto"/>
              <w:right w:val="single" w:sz="4" w:space="0" w:color="auto"/>
            </w:tcBorders>
            <w:vAlign w:val="center"/>
          </w:tcPr>
          <w:p w14:paraId="675F8F5B"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5(3Fases, neutro + tierra)</w:t>
            </w:r>
          </w:p>
        </w:tc>
        <w:tc>
          <w:tcPr>
            <w:tcW w:w="471" w:type="pct"/>
            <w:tcBorders>
              <w:top w:val="single" w:sz="4" w:space="0" w:color="auto"/>
              <w:left w:val="single" w:sz="4" w:space="0" w:color="auto"/>
              <w:bottom w:val="single" w:sz="4" w:space="0" w:color="auto"/>
              <w:right w:val="single" w:sz="4" w:space="0" w:color="auto"/>
            </w:tcBorders>
          </w:tcPr>
          <w:p w14:paraId="580B790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B2F6374"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B4EEE2B" w14:textId="77777777" w:rsidTr="00B1586E">
        <w:trPr>
          <w:trHeight w:val="20"/>
          <w:jc w:val="center"/>
        </w:trPr>
        <w:tc>
          <w:tcPr>
            <w:tcW w:w="403" w:type="pct"/>
            <w:vAlign w:val="center"/>
          </w:tcPr>
          <w:p w14:paraId="5133504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389B04D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Regulación de voltaje</w:t>
            </w:r>
          </w:p>
        </w:tc>
        <w:tc>
          <w:tcPr>
            <w:tcW w:w="2505" w:type="pct"/>
            <w:tcBorders>
              <w:top w:val="single" w:sz="4" w:space="0" w:color="auto"/>
              <w:left w:val="single" w:sz="4" w:space="0" w:color="auto"/>
              <w:bottom w:val="single" w:sz="4" w:space="0" w:color="auto"/>
              <w:right w:val="single" w:sz="4" w:space="0" w:color="auto"/>
            </w:tcBorders>
            <w:vAlign w:val="center"/>
          </w:tcPr>
          <w:p w14:paraId="2E147DAD"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+/-1% </w:t>
            </w:r>
          </w:p>
        </w:tc>
        <w:tc>
          <w:tcPr>
            <w:tcW w:w="471" w:type="pct"/>
            <w:tcBorders>
              <w:top w:val="single" w:sz="4" w:space="0" w:color="auto"/>
              <w:left w:val="single" w:sz="4" w:space="0" w:color="auto"/>
              <w:bottom w:val="single" w:sz="4" w:space="0" w:color="auto"/>
              <w:right w:val="single" w:sz="4" w:space="0" w:color="auto"/>
            </w:tcBorders>
          </w:tcPr>
          <w:p w14:paraId="63260EB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60F7D8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091C9B46" w14:textId="77777777" w:rsidTr="00B1586E">
        <w:trPr>
          <w:trHeight w:val="20"/>
          <w:jc w:val="center"/>
        </w:trPr>
        <w:tc>
          <w:tcPr>
            <w:tcW w:w="403" w:type="pct"/>
            <w:vAlign w:val="center"/>
          </w:tcPr>
          <w:p w14:paraId="7E13D0D1"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93EE307"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Distorsión armónica de salida (THD) V</w:t>
            </w:r>
          </w:p>
        </w:tc>
        <w:tc>
          <w:tcPr>
            <w:tcW w:w="2505" w:type="pct"/>
            <w:tcBorders>
              <w:top w:val="single" w:sz="4" w:space="0" w:color="auto"/>
              <w:left w:val="single" w:sz="4" w:space="0" w:color="auto"/>
              <w:bottom w:val="single" w:sz="4" w:space="0" w:color="auto"/>
              <w:right w:val="single" w:sz="4" w:space="0" w:color="auto"/>
            </w:tcBorders>
            <w:vAlign w:val="center"/>
          </w:tcPr>
          <w:p w14:paraId="5C985C2F"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Menor a 2% THD para cargas lineales</w:t>
            </w:r>
          </w:p>
        </w:tc>
        <w:tc>
          <w:tcPr>
            <w:tcW w:w="471" w:type="pct"/>
            <w:tcBorders>
              <w:top w:val="single" w:sz="4" w:space="0" w:color="auto"/>
              <w:left w:val="single" w:sz="4" w:space="0" w:color="auto"/>
              <w:bottom w:val="single" w:sz="4" w:space="0" w:color="auto"/>
              <w:right w:val="single" w:sz="4" w:space="0" w:color="auto"/>
            </w:tcBorders>
          </w:tcPr>
          <w:p w14:paraId="5C154C5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81E9A9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CEF55EB" w14:textId="77777777" w:rsidTr="00B1586E">
        <w:trPr>
          <w:trHeight w:val="20"/>
          <w:jc w:val="center"/>
        </w:trPr>
        <w:tc>
          <w:tcPr>
            <w:tcW w:w="403" w:type="pct"/>
            <w:vAlign w:val="center"/>
          </w:tcPr>
          <w:p w14:paraId="297D83CE"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4F36323A"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w:t>
            </w:r>
          </w:p>
        </w:tc>
        <w:tc>
          <w:tcPr>
            <w:tcW w:w="2505" w:type="pct"/>
            <w:tcBorders>
              <w:top w:val="single" w:sz="4" w:space="0" w:color="auto"/>
              <w:left w:val="single" w:sz="4" w:space="0" w:color="auto"/>
              <w:bottom w:val="single" w:sz="4" w:space="0" w:color="auto"/>
              <w:right w:val="single" w:sz="4" w:space="0" w:color="auto"/>
            </w:tcBorders>
            <w:vAlign w:val="center"/>
          </w:tcPr>
          <w:p w14:paraId="6D31C458"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Menor a 5% THD para carga 100% no lineal </w:t>
            </w:r>
          </w:p>
        </w:tc>
        <w:tc>
          <w:tcPr>
            <w:tcW w:w="471" w:type="pct"/>
            <w:tcBorders>
              <w:top w:val="single" w:sz="4" w:space="0" w:color="auto"/>
              <w:left w:val="single" w:sz="4" w:space="0" w:color="auto"/>
              <w:bottom w:val="single" w:sz="4" w:space="0" w:color="auto"/>
              <w:right w:val="single" w:sz="4" w:space="0" w:color="auto"/>
            </w:tcBorders>
          </w:tcPr>
          <w:p w14:paraId="294645A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7EBD24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015F578" w14:textId="77777777" w:rsidTr="00B1586E">
        <w:trPr>
          <w:trHeight w:val="20"/>
          <w:jc w:val="center"/>
        </w:trPr>
        <w:tc>
          <w:tcPr>
            <w:tcW w:w="403" w:type="pct"/>
            <w:vAlign w:val="center"/>
          </w:tcPr>
          <w:p w14:paraId="04C00DF0"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6E36383" w14:textId="77777777" w:rsidR="00994FB8" w:rsidRPr="00E567D9" w:rsidRDefault="00994FB8" w:rsidP="00B1586E">
            <w:pPr>
              <w:spacing w:after="0" w:line="240" w:lineRule="auto"/>
              <w:rPr>
                <w:rFonts w:ascii="Arial" w:eastAsia="Times New Roman" w:hAnsi="Arial" w:cs="Arial"/>
                <w:sz w:val="16"/>
                <w:szCs w:val="16"/>
                <w:lang w:eastAsia="es-CO"/>
              </w:rPr>
            </w:pPr>
          </w:p>
          <w:p w14:paraId="6C6D82B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Factor de cresta</w:t>
            </w:r>
          </w:p>
        </w:tc>
        <w:tc>
          <w:tcPr>
            <w:tcW w:w="2505" w:type="pct"/>
            <w:tcBorders>
              <w:top w:val="single" w:sz="4" w:space="0" w:color="auto"/>
              <w:left w:val="single" w:sz="4" w:space="0" w:color="auto"/>
              <w:bottom w:val="single" w:sz="4" w:space="0" w:color="auto"/>
              <w:right w:val="single" w:sz="4" w:space="0" w:color="auto"/>
            </w:tcBorders>
            <w:vAlign w:val="center"/>
          </w:tcPr>
          <w:p w14:paraId="403B7B92"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3.1</w:t>
            </w:r>
          </w:p>
        </w:tc>
        <w:tc>
          <w:tcPr>
            <w:tcW w:w="471" w:type="pct"/>
            <w:tcBorders>
              <w:top w:val="single" w:sz="4" w:space="0" w:color="auto"/>
              <w:left w:val="single" w:sz="4" w:space="0" w:color="auto"/>
              <w:bottom w:val="single" w:sz="4" w:space="0" w:color="auto"/>
              <w:right w:val="single" w:sz="4" w:space="0" w:color="auto"/>
            </w:tcBorders>
          </w:tcPr>
          <w:p w14:paraId="45005D9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13439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F58FC16" w14:textId="77777777" w:rsidTr="00B1586E">
        <w:trPr>
          <w:trHeight w:val="20"/>
          <w:jc w:val="center"/>
        </w:trPr>
        <w:tc>
          <w:tcPr>
            <w:tcW w:w="403" w:type="pct"/>
            <w:vAlign w:val="center"/>
          </w:tcPr>
          <w:p w14:paraId="3576B3BE"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25DA4DE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E567D9">
              <w:rPr>
                <w:rFonts w:ascii="Arial" w:eastAsia="Times New Roman" w:hAnsi="Arial" w:cs="Arial"/>
                <w:sz w:val="16"/>
                <w:szCs w:val="16"/>
                <w:lang w:eastAsia="es-CO"/>
              </w:rPr>
              <w:t>Frecuencia nominal de salida</w:t>
            </w:r>
          </w:p>
        </w:tc>
        <w:tc>
          <w:tcPr>
            <w:tcW w:w="2505" w:type="pct"/>
            <w:tcBorders>
              <w:top w:val="single" w:sz="4" w:space="0" w:color="auto"/>
              <w:left w:val="single" w:sz="4" w:space="0" w:color="auto"/>
              <w:bottom w:val="single" w:sz="4" w:space="0" w:color="auto"/>
              <w:right w:val="single" w:sz="4" w:space="0" w:color="auto"/>
            </w:tcBorders>
            <w:vAlign w:val="center"/>
          </w:tcPr>
          <w:p w14:paraId="42EA59A6"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337E15E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71A847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C9F4C7F" w14:textId="77777777" w:rsidTr="00B1586E">
        <w:trPr>
          <w:trHeight w:val="20"/>
          <w:jc w:val="center"/>
        </w:trPr>
        <w:tc>
          <w:tcPr>
            <w:tcW w:w="403" w:type="pct"/>
            <w:vAlign w:val="center"/>
          </w:tcPr>
          <w:p w14:paraId="33CBA19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2602461E"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Capacidad de sobrecarga</w:t>
            </w:r>
          </w:p>
        </w:tc>
        <w:tc>
          <w:tcPr>
            <w:tcW w:w="2505" w:type="pct"/>
            <w:tcBorders>
              <w:top w:val="single" w:sz="4" w:space="0" w:color="auto"/>
              <w:left w:val="single" w:sz="4" w:space="0" w:color="auto"/>
              <w:bottom w:val="single" w:sz="4" w:space="0" w:color="auto"/>
              <w:right w:val="single" w:sz="4" w:space="0" w:color="auto"/>
            </w:tcBorders>
            <w:vAlign w:val="center"/>
          </w:tcPr>
          <w:p w14:paraId="4048ABD7"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Mínimo 125% por 10 minutos</w:t>
            </w:r>
          </w:p>
        </w:tc>
        <w:tc>
          <w:tcPr>
            <w:tcW w:w="471" w:type="pct"/>
            <w:tcBorders>
              <w:top w:val="single" w:sz="4" w:space="0" w:color="auto"/>
              <w:left w:val="single" w:sz="4" w:space="0" w:color="auto"/>
              <w:bottom w:val="single" w:sz="4" w:space="0" w:color="auto"/>
              <w:right w:val="single" w:sz="4" w:space="0" w:color="auto"/>
            </w:tcBorders>
          </w:tcPr>
          <w:p w14:paraId="3EF520C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CF6A185"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B4AD84A" w14:textId="77777777" w:rsidTr="00B1586E">
        <w:trPr>
          <w:trHeight w:val="20"/>
          <w:jc w:val="center"/>
        </w:trPr>
        <w:tc>
          <w:tcPr>
            <w:tcW w:w="403" w:type="pct"/>
            <w:vAlign w:val="center"/>
          </w:tcPr>
          <w:p w14:paraId="06469488"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CBCEA9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Eficiencia total AC – AC </w:t>
            </w:r>
          </w:p>
        </w:tc>
        <w:tc>
          <w:tcPr>
            <w:tcW w:w="2505" w:type="pct"/>
            <w:tcBorders>
              <w:top w:val="single" w:sz="4" w:space="0" w:color="auto"/>
              <w:left w:val="single" w:sz="4" w:space="0" w:color="auto"/>
              <w:bottom w:val="single" w:sz="4" w:space="0" w:color="auto"/>
              <w:right w:val="single" w:sz="4" w:space="0" w:color="auto"/>
            </w:tcBorders>
            <w:vAlign w:val="center"/>
          </w:tcPr>
          <w:p w14:paraId="567F894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&gt;= 94%</w:t>
            </w:r>
          </w:p>
        </w:tc>
        <w:tc>
          <w:tcPr>
            <w:tcW w:w="471" w:type="pct"/>
            <w:tcBorders>
              <w:top w:val="single" w:sz="4" w:space="0" w:color="auto"/>
              <w:left w:val="single" w:sz="4" w:space="0" w:color="auto"/>
              <w:bottom w:val="single" w:sz="4" w:space="0" w:color="auto"/>
              <w:right w:val="single" w:sz="4" w:space="0" w:color="auto"/>
            </w:tcBorders>
          </w:tcPr>
          <w:p w14:paraId="75C14E8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3EDF7D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2C92330" w14:textId="77777777" w:rsidTr="00B1586E">
        <w:trPr>
          <w:trHeight w:val="20"/>
          <w:jc w:val="center"/>
        </w:trPr>
        <w:tc>
          <w:tcPr>
            <w:tcW w:w="403" w:type="pct"/>
            <w:vAlign w:val="center"/>
          </w:tcPr>
          <w:p w14:paraId="71586426"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706FAC4"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E567D9">
              <w:rPr>
                <w:rFonts w:ascii="Arial" w:eastAsia="Times New Roman" w:hAnsi="Arial" w:cs="Arial"/>
                <w:b/>
                <w:bCs/>
                <w:sz w:val="16"/>
                <w:szCs w:val="16"/>
                <w:lang w:eastAsia="es-CO"/>
              </w:rPr>
              <w:t>CARACTERÍSTICAS DEL BYPASS AUTOMÁTICO INTERNO</w:t>
            </w:r>
          </w:p>
        </w:tc>
        <w:tc>
          <w:tcPr>
            <w:tcW w:w="2505" w:type="pct"/>
            <w:tcBorders>
              <w:top w:val="single" w:sz="4" w:space="0" w:color="auto"/>
              <w:left w:val="single" w:sz="4" w:space="0" w:color="auto"/>
              <w:bottom w:val="single" w:sz="4" w:space="0" w:color="auto"/>
              <w:right w:val="single" w:sz="4" w:space="0" w:color="auto"/>
            </w:tcBorders>
            <w:vAlign w:val="center"/>
          </w:tcPr>
          <w:p w14:paraId="11CF1FE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520692B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137551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42E4D48" w14:textId="77777777" w:rsidTr="00B1586E">
        <w:trPr>
          <w:trHeight w:val="20"/>
          <w:jc w:val="center"/>
        </w:trPr>
        <w:tc>
          <w:tcPr>
            <w:tcW w:w="403" w:type="pct"/>
            <w:vAlign w:val="center"/>
          </w:tcPr>
          <w:p w14:paraId="1957A04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1ABEA2E"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Tipo de Bypass</w:t>
            </w:r>
          </w:p>
        </w:tc>
        <w:tc>
          <w:tcPr>
            <w:tcW w:w="2505" w:type="pct"/>
            <w:tcBorders>
              <w:top w:val="single" w:sz="4" w:space="0" w:color="auto"/>
              <w:left w:val="single" w:sz="4" w:space="0" w:color="auto"/>
              <w:bottom w:val="single" w:sz="4" w:space="0" w:color="auto"/>
              <w:right w:val="single" w:sz="4" w:space="0" w:color="auto"/>
            </w:tcBorders>
            <w:vAlign w:val="center"/>
          </w:tcPr>
          <w:p w14:paraId="4B43B742"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Conmutación natural, alta velocidad de transferencia, estado sólido y automático.</w:t>
            </w:r>
          </w:p>
        </w:tc>
        <w:tc>
          <w:tcPr>
            <w:tcW w:w="471" w:type="pct"/>
            <w:tcBorders>
              <w:top w:val="single" w:sz="4" w:space="0" w:color="auto"/>
              <w:left w:val="single" w:sz="4" w:space="0" w:color="auto"/>
              <w:bottom w:val="single" w:sz="4" w:space="0" w:color="auto"/>
              <w:right w:val="single" w:sz="4" w:space="0" w:color="auto"/>
            </w:tcBorders>
          </w:tcPr>
          <w:p w14:paraId="7FDA42E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3468A2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3280717" w14:textId="77777777" w:rsidTr="00B1586E">
        <w:trPr>
          <w:trHeight w:val="20"/>
          <w:jc w:val="center"/>
        </w:trPr>
        <w:tc>
          <w:tcPr>
            <w:tcW w:w="403" w:type="pct"/>
            <w:vAlign w:val="center"/>
          </w:tcPr>
          <w:p w14:paraId="2F57CB01"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613A4FA"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Operación</w:t>
            </w:r>
          </w:p>
        </w:tc>
        <w:tc>
          <w:tcPr>
            <w:tcW w:w="2505" w:type="pct"/>
            <w:tcBorders>
              <w:top w:val="single" w:sz="4" w:space="0" w:color="auto"/>
              <w:left w:val="single" w:sz="4" w:space="0" w:color="auto"/>
              <w:bottom w:val="single" w:sz="4" w:space="0" w:color="auto"/>
              <w:right w:val="single" w:sz="4" w:space="0" w:color="auto"/>
            </w:tcBorders>
            <w:vAlign w:val="center"/>
          </w:tcPr>
          <w:p w14:paraId="4AACECD4"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El bypass debe realizarse durante cualquiera de estas condiciones: </w:t>
            </w:r>
          </w:p>
          <w:p w14:paraId="67064AF8" w14:textId="77777777" w:rsidR="00994FB8" w:rsidRPr="00E567D9" w:rsidRDefault="00994FB8" w:rsidP="00B1586E">
            <w:pPr>
              <w:spacing w:after="0" w:line="240" w:lineRule="auto"/>
              <w:rPr>
                <w:rFonts w:ascii="Arial" w:eastAsia="Times New Roman" w:hAnsi="Arial" w:cs="Arial"/>
                <w:sz w:val="16"/>
                <w:szCs w:val="16"/>
                <w:lang w:eastAsia="es-CO"/>
              </w:rPr>
            </w:pPr>
          </w:p>
          <w:p w14:paraId="7776F0A5"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Falla de inversor</w:t>
            </w:r>
          </w:p>
          <w:p w14:paraId="28FAE101"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Condición de sobre carga del equipo.</w:t>
            </w:r>
          </w:p>
          <w:p w14:paraId="3B96AEF7"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Deterioro o falla del puente inversor.</w:t>
            </w:r>
          </w:p>
        </w:tc>
        <w:tc>
          <w:tcPr>
            <w:tcW w:w="471" w:type="pct"/>
            <w:tcBorders>
              <w:top w:val="single" w:sz="4" w:space="0" w:color="auto"/>
              <w:left w:val="single" w:sz="4" w:space="0" w:color="auto"/>
              <w:bottom w:val="single" w:sz="4" w:space="0" w:color="auto"/>
              <w:right w:val="single" w:sz="4" w:space="0" w:color="auto"/>
            </w:tcBorders>
          </w:tcPr>
          <w:p w14:paraId="1EC31E2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E67E77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629D4D0" w14:textId="77777777" w:rsidTr="00B1586E">
        <w:trPr>
          <w:trHeight w:val="20"/>
          <w:jc w:val="center"/>
        </w:trPr>
        <w:tc>
          <w:tcPr>
            <w:tcW w:w="403" w:type="pct"/>
            <w:vAlign w:val="center"/>
          </w:tcPr>
          <w:p w14:paraId="21A4DA0B"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4C4DA5EC"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CARACTERÍSTICAS DE LAS BATERÍAS</w:t>
            </w:r>
          </w:p>
        </w:tc>
        <w:tc>
          <w:tcPr>
            <w:tcW w:w="2505" w:type="pct"/>
            <w:tcBorders>
              <w:top w:val="single" w:sz="4" w:space="0" w:color="auto"/>
              <w:left w:val="single" w:sz="4" w:space="0" w:color="auto"/>
              <w:bottom w:val="single" w:sz="4" w:space="0" w:color="auto"/>
              <w:right w:val="single" w:sz="4" w:space="0" w:color="auto"/>
            </w:tcBorders>
            <w:vAlign w:val="center"/>
          </w:tcPr>
          <w:p w14:paraId="59E324FA"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7A0E674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59D148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80974C1" w14:textId="77777777" w:rsidTr="00B1586E">
        <w:trPr>
          <w:trHeight w:val="20"/>
          <w:jc w:val="center"/>
        </w:trPr>
        <w:tc>
          <w:tcPr>
            <w:tcW w:w="403" w:type="pct"/>
            <w:vAlign w:val="center"/>
          </w:tcPr>
          <w:p w14:paraId="4DD611DE"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2878577A"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Tipo de baterías</w:t>
            </w:r>
          </w:p>
        </w:tc>
        <w:tc>
          <w:tcPr>
            <w:tcW w:w="2505" w:type="pct"/>
            <w:tcBorders>
              <w:top w:val="single" w:sz="4" w:space="0" w:color="auto"/>
              <w:left w:val="single" w:sz="4" w:space="0" w:color="auto"/>
              <w:bottom w:val="single" w:sz="4" w:space="0" w:color="auto"/>
              <w:right w:val="single" w:sz="4" w:space="0" w:color="auto"/>
            </w:tcBorders>
            <w:vAlign w:val="center"/>
          </w:tcPr>
          <w:p w14:paraId="2BC0B764"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Debe tener baterías de plomo acido libres de mantenimiento VRLA - AGM.</w:t>
            </w:r>
          </w:p>
          <w:p w14:paraId="1B484987"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Las baterías deben ir alojadas al interior de la UPS y/o en un gabinete externo asegurando una estética idéntica a la UPS.</w:t>
            </w:r>
          </w:p>
        </w:tc>
        <w:tc>
          <w:tcPr>
            <w:tcW w:w="471" w:type="pct"/>
            <w:tcBorders>
              <w:top w:val="single" w:sz="4" w:space="0" w:color="auto"/>
              <w:left w:val="single" w:sz="4" w:space="0" w:color="auto"/>
              <w:bottom w:val="single" w:sz="4" w:space="0" w:color="auto"/>
              <w:right w:val="single" w:sz="4" w:space="0" w:color="auto"/>
            </w:tcBorders>
          </w:tcPr>
          <w:p w14:paraId="3F397D7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B8FD5C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DC8BD6C" w14:textId="77777777" w:rsidTr="00B1586E">
        <w:trPr>
          <w:trHeight w:val="20"/>
          <w:jc w:val="center"/>
        </w:trPr>
        <w:tc>
          <w:tcPr>
            <w:tcW w:w="403" w:type="pct"/>
            <w:vAlign w:val="center"/>
          </w:tcPr>
          <w:p w14:paraId="1DD1102B"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7866056E"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Tiempo de respaldo</w:t>
            </w:r>
          </w:p>
        </w:tc>
        <w:tc>
          <w:tcPr>
            <w:tcW w:w="2505" w:type="pct"/>
            <w:tcBorders>
              <w:top w:val="single" w:sz="4" w:space="0" w:color="auto"/>
              <w:left w:val="single" w:sz="4" w:space="0" w:color="auto"/>
              <w:bottom w:val="single" w:sz="4" w:space="0" w:color="auto"/>
              <w:right w:val="single" w:sz="4" w:space="0" w:color="auto"/>
            </w:tcBorders>
            <w:vAlign w:val="center"/>
          </w:tcPr>
          <w:p w14:paraId="7CEB358F"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&gt;=diez (10) minutos a plena carga. El oferente deberá indicar la cantidad de baterías y la capacidad de las mismas con las memorias de cálculo correspondientes. Este documento deberá entregarse en formato Excel con la oferta; donde se evidencie el cálculo de autonomía de la UPS ofertada</w:t>
            </w:r>
          </w:p>
        </w:tc>
        <w:tc>
          <w:tcPr>
            <w:tcW w:w="471" w:type="pct"/>
            <w:tcBorders>
              <w:top w:val="single" w:sz="4" w:space="0" w:color="auto"/>
              <w:left w:val="single" w:sz="4" w:space="0" w:color="auto"/>
              <w:bottom w:val="single" w:sz="4" w:space="0" w:color="auto"/>
              <w:right w:val="single" w:sz="4" w:space="0" w:color="auto"/>
            </w:tcBorders>
          </w:tcPr>
          <w:p w14:paraId="66729EA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63DD95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8BD056E" w14:textId="77777777" w:rsidTr="00B1586E">
        <w:trPr>
          <w:trHeight w:val="20"/>
          <w:jc w:val="center"/>
        </w:trPr>
        <w:tc>
          <w:tcPr>
            <w:tcW w:w="403" w:type="pct"/>
            <w:vAlign w:val="center"/>
          </w:tcPr>
          <w:p w14:paraId="39179CA5"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9E1398F"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Tiempo máximo de recarga</w:t>
            </w:r>
          </w:p>
        </w:tc>
        <w:tc>
          <w:tcPr>
            <w:tcW w:w="2505" w:type="pct"/>
            <w:tcBorders>
              <w:top w:val="single" w:sz="4" w:space="0" w:color="auto"/>
              <w:left w:val="single" w:sz="4" w:space="0" w:color="auto"/>
              <w:bottom w:val="single" w:sz="4" w:space="0" w:color="auto"/>
              <w:right w:val="single" w:sz="4" w:space="0" w:color="auto"/>
            </w:tcBorders>
            <w:vAlign w:val="center"/>
          </w:tcPr>
          <w:p w14:paraId="306A1810"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Cuatro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7129F3F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181B9A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04E5A96" w14:textId="77777777" w:rsidTr="00B1586E">
        <w:trPr>
          <w:trHeight w:val="20"/>
          <w:jc w:val="center"/>
        </w:trPr>
        <w:tc>
          <w:tcPr>
            <w:tcW w:w="403" w:type="pct"/>
            <w:vAlign w:val="center"/>
          </w:tcPr>
          <w:p w14:paraId="26860FE0"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01BBFB9"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Protección de baterías</w:t>
            </w:r>
          </w:p>
        </w:tc>
        <w:tc>
          <w:tcPr>
            <w:tcW w:w="2505" w:type="pct"/>
            <w:tcBorders>
              <w:top w:val="single" w:sz="4" w:space="0" w:color="auto"/>
              <w:left w:val="single" w:sz="4" w:space="0" w:color="auto"/>
              <w:bottom w:val="single" w:sz="4" w:space="0" w:color="auto"/>
              <w:right w:val="single" w:sz="4" w:space="0" w:color="auto"/>
            </w:tcBorders>
          </w:tcPr>
          <w:p w14:paraId="4396CA4A"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Función de apagar cuando el nivel de tensión de baterías es muy bajo</w:t>
            </w:r>
          </w:p>
        </w:tc>
        <w:tc>
          <w:tcPr>
            <w:tcW w:w="471" w:type="pct"/>
            <w:tcBorders>
              <w:top w:val="single" w:sz="4" w:space="0" w:color="auto"/>
              <w:left w:val="single" w:sz="4" w:space="0" w:color="auto"/>
              <w:bottom w:val="single" w:sz="4" w:space="0" w:color="auto"/>
              <w:right w:val="single" w:sz="4" w:space="0" w:color="auto"/>
            </w:tcBorders>
          </w:tcPr>
          <w:p w14:paraId="0ADB479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955168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0A0826E" w14:textId="77777777" w:rsidTr="00B1586E">
        <w:trPr>
          <w:trHeight w:val="20"/>
          <w:jc w:val="center"/>
        </w:trPr>
        <w:tc>
          <w:tcPr>
            <w:tcW w:w="403" w:type="pct"/>
            <w:vAlign w:val="center"/>
          </w:tcPr>
          <w:p w14:paraId="08F61E0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4EA13C2"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Vida útil de baterías</w:t>
            </w:r>
          </w:p>
        </w:tc>
        <w:tc>
          <w:tcPr>
            <w:tcW w:w="2505" w:type="pct"/>
            <w:tcBorders>
              <w:top w:val="single" w:sz="4" w:space="0" w:color="auto"/>
              <w:left w:val="single" w:sz="4" w:space="0" w:color="auto"/>
              <w:bottom w:val="single" w:sz="4" w:space="0" w:color="auto"/>
              <w:right w:val="single" w:sz="4" w:space="0" w:color="auto"/>
            </w:tcBorders>
          </w:tcPr>
          <w:p w14:paraId="0304DBF0"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El oferente debe anexar los siguientes documentos: Curva de descarga, vida útil en número de ciclos de operación.</w:t>
            </w:r>
          </w:p>
          <w:p w14:paraId="6C762D39"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Se deben suministrar gabinete, el seccionador y/o interruptor para protección y corte del banco para las potencias requeridas, los barrajes, cables, terminales y accesorios para la interconexión entre las mismas en la configuración presentada por el proponente.</w:t>
            </w:r>
          </w:p>
        </w:tc>
        <w:tc>
          <w:tcPr>
            <w:tcW w:w="471" w:type="pct"/>
            <w:tcBorders>
              <w:top w:val="single" w:sz="4" w:space="0" w:color="auto"/>
              <w:left w:val="single" w:sz="4" w:space="0" w:color="auto"/>
              <w:bottom w:val="single" w:sz="4" w:space="0" w:color="auto"/>
              <w:right w:val="single" w:sz="4" w:space="0" w:color="auto"/>
            </w:tcBorders>
          </w:tcPr>
          <w:p w14:paraId="0CB1D5E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D67C295"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67F4BF8" w14:textId="77777777" w:rsidTr="00B1586E">
        <w:trPr>
          <w:trHeight w:val="20"/>
          <w:jc w:val="center"/>
        </w:trPr>
        <w:tc>
          <w:tcPr>
            <w:tcW w:w="403" w:type="pct"/>
            <w:vAlign w:val="center"/>
          </w:tcPr>
          <w:p w14:paraId="18B88790"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7A354B5E"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Fecha de fabricación:</w:t>
            </w:r>
          </w:p>
        </w:tc>
        <w:tc>
          <w:tcPr>
            <w:tcW w:w="2505" w:type="pct"/>
            <w:tcBorders>
              <w:top w:val="single" w:sz="4" w:space="0" w:color="auto"/>
              <w:left w:val="single" w:sz="4" w:space="0" w:color="auto"/>
              <w:bottom w:val="single" w:sz="4" w:space="0" w:color="auto"/>
              <w:right w:val="single" w:sz="4" w:space="0" w:color="auto"/>
            </w:tcBorders>
          </w:tcPr>
          <w:p w14:paraId="69994DDB"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Inferior a seis (6) meses certificados por fabricante de baterías.</w:t>
            </w:r>
          </w:p>
        </w:tc>
        <w:tc>
          <w:tcPr>
            <w:tcW w:w="471" w:type="pct"/>
            <w:tcBorders>
              <w:top w:val="single" w:sz="4" w:space="0" w:color="auto"/>
              <w:left w:val="single" w:sz="4" w:space="0" w:color="auto"/>
              <w:bottom w:val="single" w:sz="4" w:space="0" w:color="auto"/>
              <w:right w:val="single" w:sz="4" w:space="0" w:color="auto"/>
            </w:tcBorders>
          </w:tcPr>
          <w:p w14:paraId="394CBC6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FE3855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78977E1" w14:textId="77777777" w:rsidTr="00B1586E">
        <w:trPr>
          <w:trHeight w:val="20"/>
          <w:jc w:val="center"/>
        </w:trPr>
        <w:tc>
          <w:tcPr>
            <w:tcW w:w="403" w:type="pct"/>
            <w:vAlign w:val="center"/>
          </w:tcPr>
          <w:p w14:paraId="3C92627A"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6D8C60C"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CARACTERISTICAS AMBIENTALES</w:t>
            </w:r>
          </w:p>
        </w:tc>
        <w:tc>
          <w:tcPr>
            <w:tcW w:w="2505" w:type="pct"/>
            <w:tcBorders>
              <w:top w:val="single" w:sz="4" w:space="0" w:color="auto"/>
              <w:left w:val="single" w:sz="4" w:space="0" w:color="auto"/>
              <w:bottom w:val="single" w:sz="4" w:space="0" w:color="auto"/>
              <w:right w:val="single" w:sz="4" w:space="0" w:color="auto"/>
            </w:tcBorders>
            <w:vAlign w:val="center"/>
          </w:tcPr>
          <w:p w14:paraId="5532B17F"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14D027A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08D4B2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3F54776" w14:textId="77777777" w:rsidTr="00B1586E">
        <w:trPr>
          <w:trHeight w:val="20"/>
          <w:jc w:val="center"/>
        </w:trPr>
        <w:tc>
          <w:tcPr>
            <w:tcW w:w="403" w:type="pct"/>
            <w:vAlign w:val="center"/>
          </w:tcPr>
          <w:p w14:paraId="0FC8C29D"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23DECCA4"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Ruido audible</w:t>
            </w:r>
          </w:p>
        </w:tc>
        <w:tc>
          <w:tcPr>
            <w:tcW w:w="2505" w:type="pct"/>
            <w:tcBorders>
              <w:top w:val="single" w:sz="4" w:space="0" w:color="auto"/>
              <w:left w:val="single" w:sz="4" w:space="0" w:color="auto"/>
              <w:bottom w:val="single" w:sz="4" w:space="0" w:color="auto"/>
              <w:right w:val="single" w:sz="4" w:space="0" w:color="auto"/>
            </w:tcBorders>
            <w:vAlign w:val="center"/>
          </w:tcPr>
          <w:p w14:paraId="355D6D9F"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&lt;70 </w:t>
            </w:r>
            <w:proofErr w:type="spellStart"/>
            <w:r w:rsidRPr="00E567D9">
              <w:rPr>
                <w:rFonts w:ascii="Arial" w:eastAsia="Times New Roman" w:hAnsi="Arial" w:cs="Arial"/>
                <w:sz w:val="16"/>
                <w:szCs w:val="16"/>
                <w:lang w:eastAsia="es-CO"/>
              </w:rPr>
              <w:t>dBA</w:t>
            </w:r>
            <w:proofErr w:type="spellEnd"/>
            <w:r w:rsidRPr="00E567D9">
              <w:rPr>
                <w:rFonts w:ascii="Arial" w:eastAsia="Times New Roman" w:hAnsi="Arial" w:cs="Arial"/>
                <w:sz w:val="16"/>
                <w:szCs w:val="16"/>
                <w:lang w:eastAsia="es-CO"/>
              </w:rPr>
              <w:t xml:space="preserve"> medido a 1 </w:t>
            </w:r>
            <w:proofErr w:type="spellStart"/>
            <w:r w:rsidRPr="00E567D9">
              <w:rPr>
                <w:rFonts w:ascii="Arial" w:eastAsia="Times New Roman" w:hAnsi="Arial" w:cs="Arial"/>
                <w:sz w:val="16"/>
                <w:szCs w:val="16"/>
                <w:lang w:eastAsia="es-CO"/>
              </w:rPr>
              <w:t>mt</w:t>
            </w:r>
            <w:proofErr w:type="spellEnd"/>
            <w:r w:rsidRPr="00E567D9">
              <w:rPr>
                <w:rFonts w:ascii="Arial" w:eastAsia="Times New Roman" w:hAnsi="Arial" w:cs="Arial"/>
                <w:sz w:val="16"/>
                <w:szCs w:val="16"/>
                <w:lang w:eastAsia="es-CO"/>
              </w:rPr>
              <w:t>.</w:t>
            </w:r>
          </w:p>
        </w:tc>
        <w:tc>
          <w:tcPr>
            <w:tcW w:w="471" w:type="pct"/>
            <w:tcBorders>
              <w:top w:val="single" w:sz="4" w:space="0" w:color="auto"/>
              <w:left w:val="single" w:sz="4" w:space="0" w:color="auto"/>
              <w:bottom w:val="single" w:sz="4" w:space="0" w:color="auto"/>
              <w:right w:val="single" w:sz="4" w:space="0" w:color="auto"/>
            </w:tcBorders>
          </w:tcPr>
          <w:p w14:paraId="5C432F85"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882FB74"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9B1A18C" w14:textId="77777777" w:rsidTr="00B1586E">
        <w:trPr>
          <w:trHeight w:val="20"/>
          <w:jc w:val="center"/>
        </w:trPr>
        <w:tc>
          <w:tcPr>
            <w:tcW w:w="403" w:type="pct"/>
            <w:vAlign w:val="center"/>
          </w:tcPr>
          <w:p w14:paraId="23C36E28"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1B65CAC7"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Humedad relativa</w:t>
            </w:r>
          </w:p>
        </w:tc>
        <w:tc>
          <w:tcPr>
            <w:tcW w:w="2505" w:type="pct"/>
            <w:tcBorders>
              <w:top w:val="single" w:sz="4" w:space="0" w:color="auto"/>
              <w:left w:val="single" w:sz="4" w:space="0" w:color="auto"/>
              <w:bottom w:val="single" w:sz="4" w:space="0" w:color="auto"/>
              <w:right w:val="single" w:sz="4" w:space="0" w:color="auto"/>
            </w:tcBorders>
            <w:vAlign w:val="center"/>
          </w:tcPr>
          <w:p w14:paraId="2B20EA65"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De 0 a 95% sin condensación</w:t>
            </w:r>
          </w:p>
        </w:tc>
        <w:tc>
          <w:tcPr>
            <w:tcW w:w="471" w:type="pct"/>
            <w:tcBorders>
              <w:top w:val="single" w:sz="4" w:space="0" w:color="auto"/>
              <w:left w:val="single" w:sz="4" w:space="0" w:color="auto"/>
              <w:bottom w:val="single" w:sz="4" w:space="0" w:color="auto"/>
              <w:right w:val="single" w:sz="4" w:space="0" w:color="auto"/>
            </w:tcBorders>
          </w:tcPr>
          <w:p w14:paraId="28CCDDB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66271B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4106C81" w14:textId="77777777" w:rsidTr="00B1586E">
        <w:trPr>
          <w:trHeight w:val="20"/>
          <w:jc w:val="center"/>
        </w:trPr>
        <w:tc>
          <w:tcPr>
            <w:tcW w:w="403" w:type="pct"/>
            <w:vAlign w:val="center"/>
          </w:tcPr>
          <w:p w14:paraId="4E8F3B72"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7E8581B"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Grado de protección</w:t>
            </w:r>
          </w:p>
        </w:tc>
        <w:tc>
          <w:tcPr>
            <w:tcW w:w="2505" w:type="pct"/>
            <w:tcBorders>
              <w:top w:val="single" w:sz="4" w:space="0" w:color="auto"/>
              <w:left w:val="single" w:sz="4" w:space="0" w:color="auto"/>
              <w:bottom w:val="single" w:sz="4" w:space="0" w:color="auto"/>
              <w:right w:val="single" w:sz="4" w:space="0" w:color="auto"/>
            </w:tcBorders>
          </w:tcPr>
          <w:p w14:paraId="5788FFE4" w14:textId="77777777" w:rsidR="00994FB8" w:rsidRPr="00E567D9" w:rsidRDefault="00994FB8" w:rsidP="00B1586E">
            <w:pPr>
              <w:pStyle w:val="TableParagraph"/>
              <w:tabs>
                <w:tab w:val="left" w:pos="790"/>
              </w:tabs>
              <w:ind w:right="67"/>
              <w:jc w:val="both"/>
              <w:rPr>
                <w:rFonts w:ascii="Arial" w:hAnsi="Arial" w:cs="Arial"/>
                <w:sz w:val="16"/>
                <w:szCs w:val="16"/>
              </w:rPr>
            </w:pPr>
            <w:r w:rsidRPr="00E567D9">
              <w:rPr>
                <w:rFonts w:ascii="Arial" w:eastAsia="Times New Roman" w:hAnsi="Arial" w:cs="Arial"/>
                <w:sz w:val="16"/>
                <w:szCs w:val="16"/>
                <w:lang w:eastAsia="es-CO"/>
              </w:rPr>
              <w:t>Mínimo IP20</w:t>
            </w:r>
          </w:p>
        </w:tc>
        <w:tc>
          <w:tcPr>
            <w:tcW w:w="471" w:type="pct"/>
            <w:tcBorders>
              <w:top w:val="single" w:sz="4" w:space="0" w:color="auto"/>
              <w:left w:val="single" w:sz="4" w:space="0" w:color="auto"/>
              <w:bottom w:val="single" w:sz="4" w:space="0" w:color="auto"/>
              <w:right w:val="single" w:sz="4" w:space="0" w:color="auto"/>
            </w:tcBorders>
          </w:tcPr>
          <w:p w14:paraId="3DCD9FE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47B2A3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81BF7C6" w14:textId="77777777" w:rsidTr="00B1586E">
        <w:trPr>
          <w:trHeight w:val="20"/>
          <w:jc w:val="center"/>
        </w:trPr>
        <w:tc>
          <w:tcPr>
            <w:tcW w:w="403" w:type="pct"/>
            <w:vAlign w:val="center"/>
          </w:tcPr>
          <w:p w14:paraId="151F84DB"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75387FED"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Altitud de operación</w:t>
            </w:r>
          </w:p>
        </w:tc>
        <w:tc>
          <w:tcPr>
            <w:tcW w:w="2505" w:type="pct"/>
            <w:tcBorders>
              <w:top w:val="single" w:sz="4" w:space="0" w:color="auto"/>
              <w:left w:val="single" w:sz="4" w:space="0" w:color="auto"/>
              <w:bottom w:val="single" w:sz="4" w:space="0" w:color="auto"/>
              <w:right w:val="single" w:sz="4" w:space="0" w:color="auto"/>
            </w:tcBorders>
            <w:vAlign w:val="center"/>
          </w:tcPr>
          <w:p w14:paraId="1390940C" w14:textId="77777777" w:rsidR="00994FB8" w:rsidRPr="00E567D9" w:rsidRDefault="00994FB8" w:rsidP="00B1586E">
            <w:pPr>
              <w:pStyle w:val="TableParagraph"/>
              <w:tabs>
                <w:tab w:val="left" w:pos="790"/>
              </w:tabs>
              <w:ind w:right="63"/>
              <w:jc w:val="both"/>
              <w:rPr>
                <w:rFonts w:ascii="Arial" w:hAnsi="Arial" w:cs="Arial"/>
                <w:sz w:val="16"/>
                <w:szCs w:val="16"/>
              </w:rPr>
            </w:pPr>
            <w:r w:rsidRPr="00E567D9">
              <w:rPr>
                <w:rFonts w:ascii="Arial" w:eastAsia="Times New Roman" w:hAnsi="Arial" w:cs="Arial"/>
                <w:sz w:val="16"/>
                <w:szCs w:val="16"/>
                <w:lang w:eastAsia="es-CO"/>
              </w:rPr>
              <w:t xml:space="preserve">Sin </w:t>
            </w:r>
            <w:proofErr w:type="spellStart"/>
            <w:r w:rsidRPr="00E567D9">
              <w:rPr>
                <w:rFonts w:ascii="Arial" w:eastAsia="Times New Roman" w:hAnsi="Arial" w:cs="Arial"/>
                <w:sz w:val="16"/>
                <w:szCs w:val="16"/>
                <w:lang w:eastAsia="es-CO"/>
              </w:rPr>
              <w:t>derrateo</w:t>
            </w:r>
            <w:proofErr w:type="spellEnd"/>
            <w:r w:rsidRPr="00E567D9">
              <w:rPr>
                <w:rFonts w:ascii="Arial" w:eastAsia="Times New Roman" w:hAnsi="Arial" w:cs="Arial"/>
                <w:sz w:val="16"/>
                <w:szCs w:val="16"/>
                <w:lang w:eastAsia="es-CO"/>
              </w:rPr>
              <w:t xml:space="preserve"> de capacidad y trabajo a 40°C hasta 1000 </w:t>
            </w:r>
            <w:proofErr w:type="spellStart"/>
            <w:r w:rsidRPr="00E567D9">
              <w:rPr>
                <w:rFonts w:ascii="Arial" w:eastAsia="Times New Roman" w:hAnsi="Arial" w:cs="Arial"/>
                <w:sz w:val="16"/>
                <w:szCs w:val="16"/>
                <w:lang w:eastAsia="es-CO"/>
              </w:rPr>
              <w:t>mts</w:t>
            </w:r>
            <w:proofErr w:type="spellEnd"/>
            <w:r w:rsidRPr="00E567D9">
              <w:rPr>
                <w:rFonts w:ascii="Arial" w:eastAsia="Times New Roman" w:hAnsi="Arial" w:cs="Arial"/>
                <w:sz w:val="16"/>
                <w:szCs w:val="16"/>
                <w:lang w:eastAsia="es-CO"/>
              </w:rPr>
              <w:t>. Certificado por el fabricante</w:t>
            </w:r>
          </w:p>
        </w:tc>
        <w:tc>
          <w:tcPr>
            <w:tcW w:w="471" w:type="pct"/>
            <w:tcBorders>
              <w:top w:val="single" w:sz="4" w:space="0" w:color="auto"/>
              <w:left w:val="single" w:sz="4" w:space="0" w:color="auto"/>
              <w:bottom w:val="single" w:sz="4" w:space="0" w:color="auto"/>
              <w:right w:val="single" w:sz="4" w:space="0" w:color="auto"/>
            </w:tcBorders>
          </w:tcPr>
          <w:p w14:paraId="2C8C480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CB4332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28292E5" w14:textId="77777777" w:rsidTr="00B1586E">
        <w:trPr>
          <w:trHeight w:val="20"/>
          <w:jc w:val="center"/>
        </w:trPr>
        <w:tc>
          <w:tcPr>
            <w:tcW w:w="403" w:type="pct"/>
            <w:vAlign w:val="center"/>
          </w:tcPr>
          <w:p w14:paraId="73FD4A22"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5711E712"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Temperatura ambiente de operación</w:t>
            </w:r>
          </w:p>
        </w:tc>
        <w:tc>
          <w:tcPr>
            <w:tcW w:w="2505" w:type="pct"/>
            <w:tcBorders>
              <w:top w:val="single" w:sz="4" w:space="0" w:color="auto"/>
              <w:left w:val="single" w:sz="4" w:space="0" w:color="auto"/>
              <w:bottom w:val="single" w:sz="4" w:space="0" w:color="auto"/>
              <w:right w:val="single" w:sz="4" w:space="0" w:color="auto"/>
            </w:tcBorders>
            <w:vAlign w:val="center"/>
          </w:tcPr>
          <w:p w14:paraId="64DA8CF5" w14:textId="77777777" w:rsidR="00994FB8" w:rsidRPr="00E567D9" w:rsidRDefault="00994FB8" w:rsidP="00B1586E">
            <w:pPr>
              <w:pStyle w:val="TableParagraph"/>
              <w:spacing w:line="157" w:lineRule="exact"/>
              <w:rPr>
                <w:rFonts w:ascii="Arial" w:eastAsia="Times New Roman" w:hAnsi="Arial" w:cs="Arial"/>
                <w:sz w:val="16"/>
                <w:szCs w:val="16"/>
                <w:lang w:eastAsia="es-CO"/>
              </w:rPr>
            </w:pPr>
            <w:r w:rsidRPr="00E567D9">
              <w:rPr>
                <w:rFonts w:ascii="Arial" w:eastAsia="Times New Roman" w:hAnsi="Arial" w:cs="Arial"/>
                <w:sz w:val="16"/>
                <w:szCs w:val="16"/>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2F5E70A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515058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DDD3FF5" w14:textId="77777777" w:rsidTr="00B1586E">
        <w:trPr>
          <w:trHeight w:val="20"/>
          <w:jc w:val="center"/>
        </w:trPr>
        <w:tc>
          <w:tcPr>
            <w:tcW w:w="403" w:type="pct"/>
            <w:vAlign w:val="center"/>
          </w:tcPr>
          <w:p w14:paraId="064A162A"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6340FADC"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OTRAS CARACTERÍSTICAS</w:t>
            </w:r>
          </w:p>
        </w:tc>
        <w:tc>
          <w:tcPr>
            <w:tcW w:w="2505" w:type="pct"/>
            <w:tcBorders>
              <w:top w:val="single" w:sz="4" w:space="0" w:color="auto"/>
              <w:left w:val="single" w:sz="4" w:space="0" w:color="auto"/>
              <w:bottom w:val="single" w:sz="4" w:space="0" w:color="auto"/>
              <w:right w:val="single" w:sz="4" w:space="0" w:color="auto"/>
            </w:tcBorders>
            <w:vAlign w:val="center"/>
          </w:tcPr>
          <w:p w14:paraId="4EE4AD34"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35D5713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8653634"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E4474E1" w14:textId="77777777" w:rsidTr="00B1586E">
        <w:trPr>
          <w:trHeight w:val="390"/>
          <w:jc w:val="center"/>
        </w:trPr>
        <w:tc>
          <w:tcPr>
            <w:tcW w:w="403" w:type="pct"/>
            <w:vAlign w:val="center"/>
          </w:tcPr>
          <w:p w14:paraId="6BEB766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4329B2BE" w14:textId="77777777" w:rsidR="00994FB8" w:rsidRPr="00E567D9" w:rsidRDefault="00994FB8"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Indicadores del sistema</w:t>
            </w:r>
          </w:p>
        </w:tc>
        <w:tc>
          <w:tcPr>
            <w:tcW w:w="2505" w:type="pct"/>
            <w:tcBorders>
              <w:top w:val="single" w:sz="4" w:space="0" w:color="auto"/>
              <w:left w:val="single" w:sz="4" w:space="0" w:color="auto"/>
              <w:bottom w:val="single" w:sz="4" w:space="0" w:color="auto"/>
              <w:right w:val="single" w:sz="4" w:space="0" w:color="auto"/>
            </w:tcBorders>
            <w:vAlign w:val="center"/>
          </w:tcPr>
          <w:p w14:paraId="31BB09C0" w14:textId="77777777" w:rsidR="00994FB8" w:rsidRPr="00E567D9" w:rsidRDefault="00994FB8" w:rsidP="00B1586E">
            <w:pPr>
              <w:spacing w:after="0" w:line="240" w:lineRule="auto"/>
              <w:rPr>
                <w:rFonts w:ascii="Arial" w:eastAsia="Times New Roman" w:hAnsi="Arial" w:cs="Arial"/>
                <w:sz w:val="16"/>
                <w:szCs w:val="16"/>
                <w:lang w:eastAsia="es-CO"/>
              </w:rPr>
            </w:pPr>
            <w:proofErr w:type="spellStart"/>
            <w:r w:rsidRPr="00E567D9">
              <w:rPr>
                <w:rFonts w:ascii="Arial" w:eastAsia="Times New Roman" w:hAnsi="Arial" w:cs="Arial"/>
                <w:sz w:val="16"/>
                <w:szCs w:val="16"/>
                <w:lang w:eastAsia="es-CO"/>
              </w:rPr>
              <w:t>Display</w:t>
            </w:r>
            <w:proofErr w:type="spellEnd"/>
            <w:r w:rsidRPr="00E567D9">
              <w:rPr>
                <w:rFonts w:ascii="Arial" w:eastAsia="Times New Roman" w:hAnsi="Arial" w:cs="Arial"/>
                <w:sz w:val="16"/>
                <w:szCs w:val="16"/>
                <w:lang w:eastAsia="es-CO"/>
              </w:rPr>
              <w:t xml:space="preserve"> LCD y/o pantalla táctil:  </w:t>
            </w:r>
          </w:p>
          <w:p w14:paraId="6F71E5B6"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Parámetros de entrada por fase: tensión, frecuencia, corriente y factor de potencia. </w:t>
            </w:r>
          </w:p>
          <w:p w14:paraId="7F866495"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Parámetros de salida por fase: tensión, frecuencia, corriente y potencia activa. </w:t>
            </w:r>
          </w:p>
          <w:p w14:paraId="61CDB6DE" w14:textId="77777777" w:rsidR="00994FB8" w:rsidRPr="00E567D9" w:rsidRDefault="00994FB8" w:rsidP="00B1586E">
            <w:pPr>
              <w:spacing w:after="0" w:line="240" w:lineRule="auto"/>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Parámetros de bypass por fase: tensión y frecuencia. </w:t>
            </w:r>
          </w:p>
          <w:p w14:paraId="2BED3D8A"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Parámetros del banco de baterías: tensión, corriente, estado, del banco, temperatura y autonomía</w:t>
            </w:r>
          </w:p>
        </w:tc>
        <w:tc>
          <w:tcPr>
            <w:tcW w:w="471" w:type="pct"/>
            <w:tcBorders>
              <w:top w:val="single" w:sz="4" w:space="0" w:color="auto"/>
              <w:left w:val="single" w:sz="4" w:space="0" w:color="auto"/>
              <w:bottom w:val="single" w:sz="4" w:space="0" w:color="auto"/>
              <w:right w:val="single" w:sz="4" w:space="0" w:color="auto"/>
            </w:tcBorders>
          </w:tcPr>
          <w:p w14:paraId="475E9745"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2DE1E7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5A6FBAE" w14:textId="77777777" w:rsidTr="00B1586E">
        <w:trPr>
          <w:trHeight w:val="20"/>
          <w:jc w:val="center"/>
        </w:trPr>
        <w:tc>
          <w:tcPr>
            <w:tcW w:w="403" w:type="pct"/>
            <w:vAlign w:val="center"/>
          </w:tcPr>
          <w:p w14:paraId="5344C2EA"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tcPr>
          <w:p w14:paraId="0FF6697F"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Apagado de emergencia (EPO).</w:t>
            </w:r>
          </w:p>
        </w:tc>
        <w:tc>
          <w:tcPr>
            <w:tcW w:w="2505" w:type="pct"/>
            <w:tcBorders>
              <w:top w:val="single" w:sz="4" w:space="0" w:color="auto"/>
              <w:left w:val="single" w:sz="4" w:space="0" w:color="auto"/>
              <w:bottom w:val="single" w:sz="4" w:space="0" w:color="auto"/>
              <w:right w:val="single" w:sz="4" w:space="0" w:color="auto"/>
            </w:tcBorders>
          </w:tcPr>
          <w:p w14:paraId="7B39E27B"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SI</w:t>
            </w:r>
          </w:p>
        </w:tc>
        <w:tc>
          <w:tcPr>
            <w:tcW w:w="471" w:type="pct"/>
            <w:tcBorders>
              <w:top w:val="single" w:sz="4" w:space="0" w:color="auto"/>
              <w:left w:val="single" w:sz="4" w:space="0" w:color="auto"/>
              <w:bottom w:val="single" w:sz="4" w:space="0" w:color="auto"/>
              <w:right w:val="single" w:sz="4" w:space="0" w:color="auto"/>
            </w:tcBorders>
          </w:tcPr>
          <w:p w14:paraId="76B2957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C1D287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0ED89E4D" w14:textId="77777777" w:rsidTr="00B1586E">
        <w:trPr>
          <w:trHeight w:val="20"/>
          <w:jc w:val="center"/>
        </w:trPr>
        <w:tc>
          <w:tcPr>
            <w:tcW w:w="403" w:type="pct"/>
            <w:vAlign w:val="center"/>
          </w:tcPr>
          <w:p w14:paraId="32122BDC"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7E29751A"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 xml:space="preserve">Interfaz </w:t>
            </w:r>
          </w:p>
        </w:tc>
        <w:tc>
          <w:tcPr>
            <w:tcW w:w="2505" w:type="pct"/>
            <w:tcBorders>
              <w:top w:val="single" w:sz="4" w:space="0" w:color="auto"/>
              <w:left w:val="single" w:sz="4" w:space="0" w:color="auto"/>
              <w:bottom w:val="single" w:sz="4" w:space="0" w:color="auto"/>
              <w:right w:val="single" w:sz="4" w:space="0" w:color="auto"/>
            </w:tcBorders>
          </w:tcPr>
          <w:p w14:paraId="177E7303"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 xml:space="preserve">RS232 y/o USB, y/o SNMP, y/o </w:t>
            </w:r>
            <w:proofErr w:type="spellStart"/>
            <w:r w:rsidRPr="00E567D9">
              <w:rPr>
                <w:rFonts w:ascii="Arial" w:eastAsia="Times New Roman" w:hAnsi="Arial" w:cs="Arial"/>
                <w:sz w:val="16"/>
                <w:szCs w:val="16"/>
                <w:lang w:eastAsia="es-CO"/>
              </w:rPr>
              <w:t>ModBus</w:t>
            </w:r>
            <w:proofErr w:type="spellEnd"/>
            <w:r w:rsidRPr="00E567D9">
              <w:rPr>
                <w:rFonts w:ascii="Arial" w:eastAsia="Times New Roman" w:hAnsi="Arial" w:cs="Arial"/>
                <w:sz w:val="16"/>
                <w:szCs w:val="16"/>
                <w:lang w:eastAsia="es-CO"/>
              </w:rPr>
              <w:t xml:space="preserve"> RTU y/o TCP/IP</w:t>
            </w:r>
          </w:p>
        </w:tc>
        <w:tc>
          <w:tcPr>
            <w:tcW w:w="471" w:type="pct"/>
            <w:tcBorders>
              <w:top w:val="single" w:sz="4" w:space="0" w:color="auto"/>
              <w:left w:val="single" w:sz="4" w:space="0" w:color="auto"/>
              <w:bottom w:val="single" w:sz="4" w:space="0" w:color="auto"/>
              <w:right w:val="single" w:sz="4" w:space="0" w:color="auto"/>
            </w:tcBorders>
          </w:tcPr>
          <w:p w14:paraId="690F0AA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117F32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586F151" w14:textId="77777777" w:rsidTr="00B1586E">
        <w:trPr>
          <w:trHeight w:val="20"/>
          <w:jc w:val="center"/>
        </w:trPr>
        <w:tc>
          <w:tcPr>
            <w:tcW w:w="403" w:type="pct"/>
            <w:vAlign w:val="center"/>
          </w:tcPr>
          <w:p w14:paraId="273DB61C"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05800FC1" w14:textId="77777777" w:rsidR="00994FB8" w:rsidRPr="00E567D9" w:rsidRDefault="00994FB8" w:rsidP="00B1586E">
            <w:pPr>
              <w:pStyle w:val="TableParagraph"/>
              <w:ind w:right="59"/>
              <w:jc w:val="both"/>
              <w:rPr>
                <w:rFonts w:ascii="Arial" w:hAnsi="Arial" w:cs="Arial"/>
                <w:sz w:val="16"/>
                <w:szCs w:val="16"/>
              </w:rPr>
            </w:pPr>
            <w:r w:rsidRPr="00E567D9">
              <w:rPr>
                <w:rFonts w:ascii="Arial" w:eastAsia="Times New Roman" w:hAnsi="Arial" w:cs="Arial"/>
                <w:sz w:val="16"/>
                <w:szCs w:val="16"/>
                <w:lang w:eastAsia="es-CO"/>
              </w:rPr>
              <w:t>Garantía</w:t>
            </w:r>
          </w:p>
        </w:tc>
        <w:tc>
          <w:tcPr>
            <w:tcW w:w="2505" w:type="pct"/>
            <w:tcBorders>
              <w:top w:val="single" w:sz="4" w:space="0" w:color="auto"/>
              <w:left w:val="single" w:sz="4" w:space="0" w:color="auto"/>
              <w:bottom w:val="single" w:sz="4" w:space="0" w:color="auto"/>
              <w:right w:val="single" w:sz="4" w:space="0" w:color="auto"/>
            </w:tcBorders>
          </w:tcPr>
          <w:p w14:paraId="1CE90418" w14:textId="77777777" w:rsidR="00994FB8" w:rsidRPr="00E567D9" w:rsidRDefault="00994FB8" w:rsidP="00B1586E">
            <w:pPr>
              <w:pStyle w:val="TableParagraph"/>
              <w:ind w:right="59"/>
              <w:jc w:val="both"/>
              <w:rPr>
                <w:rFonts w:ascii="Arial" w:hAnsi="Arial" w:cs="Arial"/>
                <w:sz w:val="16"/>
                <w:szCs w:val="16"/>
              </w:rPr>
            </w:pPr>
            <w:r w:rsidRPr="00E567D9">
              <w:rPr>
                <w:rFonts w:ascii="Arial" w:eastAsia="Times New Roman" w:hAnsi="Arial" w:cs="Arial"/>
                <w:sz w:val="16"/>
                <w:szCs w:val="16"/>
                <w:lang w:eastAsia="es-CO"/>
              </w:rPr>
              <w:t>El oferente deberá certificar por escrito la garantía como mínimo 3 años de los bienes ofertados, con reemplazo de partes de fábrica, la cual debe amparar desperfectos en la fabricación, o aspectos que afecten el normal funcionamiento de equipos, calidad de servicio y cualquier desperfecto o daño en cualquiera de sus componentes (cables, conexiones, etc.), con reemplazo de partes de fábrica y disponibilidad 24x7 para la atención de alguna eventualidad, garantizando el correcto funcionamiento de todos los elementos.</w:t>
            </w:r>
            <w:r w:rsidRPr="00E567D9">
              <w:rPr>
                <w:rFonts w:ascii="Arial" w:hAnsi="Arial" w:cs="Arial"/>
                <w:sz w:val="16"/>
                <w:szCs w:val="16"/>
              </w:rPr>
              <w:t xml:space="preserve"> </w:t>
            </w:r>
          </w:p>
        </w:tc>
        <w:tc>
          <w:tcPr>
            <w:tcW w:w="471" w:type="pct"/>
            <w:tcBorders>
              <w:top w:val="single" w:sz="4" w:space="0" w:color="auto"/>
              <w:left w:val="single" w:sz="4" w:space="0" w:color="auto"/>
              <w:bottom w:val="single" w:sz="4" w:space="0" w:color="auto"/>
              <w:right w:val="single" w:sz="4" w:space="0" w:color="auto"/>
            </w:tcBorders>
          </w:tcPr>
          <w:p w14:paraId="324EC58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2FD969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3492E94" w14:textId="77777777" w:rsidTr="00B1586E">
        <w:trPr>
          <w:trHeight w:val="20"/>
          <w:jc w:val="center"/>
        </w:trPr>
        <w:tc>
          <w:tcPr>
            <w:tcW w:w="403" w:type="pct"/>
            <w:vAlign w:val="center"/>
          </w:tcPr>
          <w:p w14:paraId="44E4731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0B1F7C68"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Mantenimiento preventivo</w:t>
            </w:r>
          </w:p>
        </w:tc>
        <w:tc>
          <w:tcPr>
            <w:tcW w:w="2505" w:type="pct"/>
            <w:tcBorders>
              <w:top w:val="single" w:sz="4" w:space="0" w:color="auto"/>
              <w:left w:val="single" w:sz="4" w:space="0" w:color="auto"/>
              <w:bottom w:val="single" w:sz="4" w:space="0" w:color="auto"/>
              <w:right w:val="single" w:sz="4" w:space="0" w:color="auto"/>
            </w:tcBorders>
          </w:tcPr>
          <w:p w14:paraId="51F44B24"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El contratista debe garantizar el mantenimiento preventivo dos (2) veces al año durante el periodo de garantía, sin costo adicional para la Policía Nacional, efectuando las siguientes actividades:</w:t>
            </w:r>
          </w:p>
          <w:p w14:paraId="23F3881C"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50B96074"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Incluye apagado total del equipo.</w:t>
            </w:r>
          </w:p>
          <w:p w14:paraId="72B62A83"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Verificación módulos de potencia (rectificador e inversor).</w:t>
            </w:r>
          </w:p>
          <w:p w14:paraId="5189E4C4"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Revisión de los capacitores de AC y DC.</w:t>
            </w:r>
          </w:p>
          <w:p w14:paraId="321A12BD"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Revisión de filtros de DC</w:t>
            </w:r>
          </w:p>
          <w:p w14:paraId="2D4DA6D7"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Inspección visual de conductores, terminales, ventiladores y </w:t>
            </w:r>
            <w:proofErr w:type="spellStart"/>
            <w:r w:rsidRPr="00E567D9">
              <w:rPr>
                <w:rFonts w:ascii="Arial" w:eastAsia="Times New Roman" w:hAnsi="Arial" w:cs="Arial"/>
                <w:sz w:val="16"/>
                <w:szCs w:val="16"/>
                <w:lang w:eastAsia="es-CO"/>
              </w:rPr>
              <w:t>breakers</w:t>
            </w:r>
            <w:proofErr w:type="spellEnd"/>
            <w:r w:rsidRPr="00E567D9">
              <w:rPr>
                <w:rFonts w:ascii="Arial" w:eastAsia="Times New Roman" w:hAnsi="Arial" w:cs="Arial"/>
                <w:sz w:val="16"/>
                <w:szCs w:val="16"/>
                <w:lang w:eastAsia="es-CO"/>
              </w:rPr>
              <w:t xml:space="preserve"> para asegurar su buen estado físico/mecánico.</w:t>
            </w:r>
          </w:p>
          <w:p w14:paraId="17065934"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Revisión conexiones eléctricas de bancos externos de baterías, filtros, transformadores, </w:t>
            </w:r>
            <w:proofErr w:type="spellStart"/>
            <w:r w:rsidRPr="00E567D9">
              <w:rPr>
                <w:rFonts w:ascii="Arial" w:eastAsia="Times New Roman" w:hAnsi="Arial" w:cs="Arial"/>
                <w:sz w:val="16"/>
                <w:szCs w:val="16"/>
                <w:lang w:eastAsia="es-CO"/>
              </w:rPr>
              <w:t>breakers</w:t>
            </w:r>
            <w:proofErr w:type="spellEnd"/>
            <w:r w:rsidRPr="00E567D9">
              <w:rPr>
                <w:rFonts w:ascii="Arial" w:eastAsia="Times New Roman" w:hAnsi="Arial" w:cs="Arial"/>
                <w:sz w:val="16"/>
                <w:szCs w:val="16"/>
                <w:lang w:eastAsia="es-CO"/>
              </w:rPr>
              <w:t>, fusibles, terminales de entrada y salida, conexiones de distribución, para prevenir todo tipo de recalentamiento por mal contacto.</w:t>
            </w:r>
          </w:p>
          <w:p w14:paraId="6998E439"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Limpieza exterior e interior del equipo, aspectos técnicos de seguridad de las instalaciones de modo que no haya riesgos, imprevistos y demás.</w:t>
            </w:r>
          </w:p>
          <w:p w14:paraId="297851B9"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Revisión de voltaje de entrada y salida, voltaje de baterías, alarmas, frecuencia, que garanticen la correcta operación del sistema en los equipos con historial de alarmas.</w:t>
            </w:r>
          </w:p>
          <w:p w14:paraId="07E3F915"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Mediciones de voltaje, corriente y frecuencia de entrada y salida, que permitan conocer el estado de operación del sistema.</w:t>
            </w:r>
          </w:p>
          <w:p w14:paraId="4FD74A0F"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Pruebas de operación: de panel indicador de alarmas, funcionamiento en modo de inversor, funcionamiento del bypass, operación en baterías, garantizando la disponibilidad y utilización del equipo.</w:t>
            </w:r>
          </w:p>
          <w:p w14:paraId="1140FA78"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Revisión de todas las conexiones tanto internas como externas del UPS.</w:t>
            </w:r>
          </w:p>
          <w:p w14:paraId="04D578FB"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Chequeo estático – eléctrico de fusibles, condensadores, diodos, transistores, que aseguren el buen desempeño de todos los componentes de potencia.</w:t>
            </w:r>
          </w:p>
          <w:p w14:paraId="0C8EEF2E"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Recalibración de cada uno de los elementos internos que lo requieran.</w:t>
            </w:r>
          </w:p>
          <w:p w14:paraId="627A81D0"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Revisión y ajuste de la conexión de las acometidas de entrada, salida y baterías de la U.P.S.</w:t>
            </w:r>
          </w:p>
          <w:p w14:paraId="10D2FB0E" w14:textId="77777777" w:rsidR="00994FB8" w:rsidRPr="00E567D9" w:rsidRDefault="00994FB8" w:rsidP="00994FB8">
            <w:pPr>
              <w:pStyle w:val="Prrafodelista"/>
              <w:numPr>
                <w:ilvl w:val="0"/>
                <w:numId w:val="189"/>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Inspección física, medición de voltaje y descarga del banco para determinar el estado de cada una de las baterías.</w:t>
            </w:r>
          </w:p>
          <w:p w14:paraId="08F6108C"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62E570C5"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Debe presentar un cronograma de ejecución avalado por el supervisor del contrato.</w:t>
            </w:r>
          </w:p>
        </w:tc>
        <w:tc>
          <w:tcPr>
            <w:tcW w:w="471" w:type="pct"/>
            <w:tcBorders>
              <w:top w:val="single" w:sz="4" w:space="0" w:color="auto"/>
              <w:left w:val="single" w:sz="4" w:space="0" w:color="auto"/>
              <w:bottom w:val="single" w:sz="4" w:space="0" w:color="auto"/>
              <w:right w:val="single" w:sz="4" w:space="0" w:color="auto"/>
            </w:tcBorders>
          </w:tcPr>
          <w:p w14:paraId="1724325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2AB5E2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67A9560" w14:textId="77777777" w:rsidTr="00B1586E">
        <w:trPr>
          <w:trHeight w:val="20"/>
          <w:jc w:val="center"/>
        </w:trPr>
        <w:tc>
          <w:tcPr>
            <w:tcW w:w="403" w:type="pct"/>
            <w:vAlign w:val="center"/>
          </w:tcPr>
          <w:p w14:paraId="098CC720"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78BFC48E"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Mantenimiento correctivo</w:t>
            </w:r>
          </w:p>
        </w:tc>
        <w:tc>
          <w:tcPr>
            <w:tcW w:w="2505" w:type="pct"/>
            <w:tcBorders>
              <w:top w:val="single" w:sz="4" w:space="0" w:color="auto"/>
              <w:left w:val="single" w:sz="4" w:space="0" w:color="auto"/>
              <w:bottom w:val="single" w:sz="4" w:space="0" w:color="auto"/>
              <w:right w:val="single" w:sz="4" w:space="0" w:color="auto"/>
            </w:tcBorders>
          </w:tcPr>
          <w:p w14:paraId="6FE462AF"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La atención para el mantenimiento correctivo durante el periodo de garantía, se deberá realizar en caso de presentarse fallas, en los sistemas de suministrados. Estos mantenimientos deben incluir como mínimo, los siguientes aspectos: </w:t>
            </w:r>
          </w:p>
          <w:p w14:paraId="27AAD161"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5F2F4F2D" w14:textId="77777777" w:rsidR="00994FB8" w:rsidRPr="00E567D9" w:rsidRDefault="00994FB8" w:rsidP="00994FB8">
            <w:pPr>
              <w:pStyle w:val="Prrafodelista"/>
              <w:numPr>
                <w:ilvl w:val="0"/>
                <w:numId w:val="190"/>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Cambio de partes y/o repuestos y/o equipos. </w:t>
            </w:r>
          </w:p>
          <w:p w14:paraId="34FD627E"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77B839E3" w14:textId="77777777" w:rsidR="00994FB8" w:rsidRPr="00E567D9" w:rsidRDefault="00994FB8" w:rsidP="00994FB8">
            <w:pPr>
              <w:pStyle w:val="Prrafodelista"/>
              <w:numPr>
                <w:ilvl w:val="0"/>
                <w:numId w:val="190"/>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Reemplazo de equipos por otros de iguales o superiores características. </w:t>
            </w:r>
          </w:p>
          <w:p w14:paraId="7191A98E"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7C22A298" w14:textId="77777777" w:rsidR="00994FB8" w:rsidRPr="00E567D9" w:rsidRDefault="00994FB8" w:rsidP="00994FB8">
            <w:pPr>
              <w:pStyle w:val="Prrafodelista"/>
              <w:numPr>
                <w:ilvl w:val="0"/>
                <w:numId w:val="190"/>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Reparación del equipo dejándolo en perfecto estado de funcionamiento en un tiempo máximo de doce (12) días calendario. </w:t>
            </w:r>
          </w:p>
          <w:p w14:paraId="57C4A4B7"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2DEFF84B" w14:textId="77777777" w:rsidR="00994FB8" w:rsidRPr="00E567D9" w:rsidRDefault="00994FB8" w:rsidP="00994FB8">
            <w:pPr>
              <w:pStyle w:val="Prrafodelista"/>
              <w:numPr>
                <w:ilvl w:val="0"/>
                <w:numId w:val="190"/>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lastRenderedPageBreak/>
              <w:t xml:space="preserve">En caso que la reparación del equipo demore más de doce (12) días, se deberá suministrar en forma inmediata un equipo nuevo de soporte de iguales o superiores características durante el tiempo que dure la reparación. </w:t>
            </w:r>
          </w:p>
          <w:p w14:paraId="6A1519BA"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4688F586" w14:textId="77777777" w:rsidR="00994FB8" w:rsidRPr="00E567D9" w:rsidRDefault="00994FB8" w:rsidP="00994FB8">
            <w:pPr>
              <w:pStyle w:val="Prrafodelista"/>
              <w:numPr>
                <w:ilvl w:val="0"/>
                <w:numId w:val="190"/>
              </w:num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Si pasado un (1) mes el equipo objeto de la reparación, no ha sido entregado en perfecto estado de funcionamiento, se deberá reemplazar en forma inmediata por uno nuevo de iguales o superiores características. </w:t>
            </w:r>
          </w:p>
          <w:p w14:paraId="0F3FE050"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208D0D3E"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Durante el periodo de garantía el contratista deberá suministrar todos los repuestos nuevos y de iguales o superiores características a los originales, con el fin de garantizar el correcto funcionamiento, sin costo adicional para la Policía Nacional.</w:t>
            </w:r>
          </w:p>
        </w:tc>
        <w:tc>
          <w:tcPr>
            <w:tcW w:w="471" w:type="pct"/>
            <w:tcBorders>
              <w:top w:val="single" w:sz="4" w:space="0" w:color="auto"/>
              <w:left w:val="single" w:sz="4" w:space="0" w:color="auto"/>
              <w:bottom w:val="single" w:sz="4" w:space="0" w:color="auto"/>
              <w:right w:val="single" w:sz="4" w:space="0" w:color="auto"/>
            </w:tcBorders>
          </w:tcPr>
          <w:p w14:paraId="5E41D57E"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A8380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78FB2DA" w14:textId="77777777" w:rsidTr="00B1586E">
        <w:trPr>
          <w:trHeight w:val="20"/>
          <w:jc w:val="center"/>
        </w:trPr>
        <w:tc>
          <w:tcPr>
            <w:tcW w:w="403" w:type="pct"/>
            <w:vAlign w:val="center"/>
          </w:tcPr>
          <w:p w14:paraId="17C15121"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6E521CE0"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Transferencia de conocimiento</w:t>
            </w:r>
          </w:p>
        </w:tc>
        <w:tc>
          <w:tcPr>
            <w:tcW w:w="2505" w:type="pct"/>
            <w:tcBorders>
              <w:top w:val="single" w:sz="4" w:space="0" w:color="auto"/>
              <w:left w:val="single" w:sz="4" w:space="0" w:color="auto"/>
              <w:bottom w:val="single" w:sz="4" w:space="0" w:color="auto"/>
              <w:right w:val="single" w:sz="4" w:space="0" w:color="auto"/>
            </w:tcBorders>
          </w:tcPr>
          <w:p w14:paraId="5F2ABEED"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Una vez puesto en operación el equipo, el contratista a través del personal especialista de UPS deberá brindar instrucción al técnico de telemática de la unidad (responsable de las UPS), y/o delegado (s)  de la UNIDAD, sobre el protocolo del funcionamiento general del equipo, partes del equipo, acometida de alimentación de entrada y salida del equipo, protecciones de entrada, salida, bypass y baterías, diagrama unifilar de la red eléctrica y mímico del equipo, condiciones ambientales de operación, reseteo de alarmas, pruebas con carga y autonomía de baterías, transferencia de bypass y normalización del equipo en general, por un tiempo aproximado de cuatro (4) horas. </w:t>
            </w:r>
          </w:p>
          <w:p w14:paraId="05EB6630"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32BBFBFB"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Esta actividad quedará registrada mediante un acta anexa a la entrega del proyecto, debiendo incluir los siguientes datos en letra legible: grados, nombres y apellidos, identificación, número de placa y firma de quienes recibieron la capacitación.</w:t>
            </w:r>
          </w:p>
        </w:tc>
        <w:tc>
          <w:tcPr>
            <w:tcW w:w="471" w:type="pct"/>
            <w:tcBorders>
              <w:top w:val="single" w:sz="4" w:space="0" w:color="auto"/>
              <w:left w:val="single" w:sz="4" w:space="0" w:color="auto"/>
              <w:bottom w:val="single" w:sz="4" w:space="0" w:color="auto"/>
              <w:right w:val="single" w:sz="4" w:space="0" w:color="auto"/>
            </w:tcBorders>
          </w:tcPr>
          <w:p w14:paraId="70BE9D0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B9B155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EBA06EB" w14:textId="77777777" w:rsidTr="00B1586E">
        <w:trPr>
          <w:trHeight w:val="20"/>
          <w:jc w:val="center"/>
        </w:trPr>
        <w:tc>
          <w:tcPr>
            <w:tcW w:w="403" w:type="pct"/>
            <w:vAlign w:val="center"/>
          </w:tcPr>
          <w:p w14:paraId="0ECD5121"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75AE2318" w14:textId="77777777" w:rsidR="00994FB8" w:rsidRPr="00E567D9" w:rsidRDefault="00994FB8" w:rsidP="00B1586E">
            <w:pPr>
              <w:pStyle w:val="TableParagraph"/>
              <w:rPr>
                <w:rFonts w:ascii="Arial" w:hAnsi="Arial" w:cs="Arial"/>
                <w:sz w:val="16"/>
                <w:szCs w:val="16"/>
              </w:rPr>
            </w:pPr>
            <w:r w:rsidRPr="00E567D9">
              <w:rPr>
                <w:rFonts w:ascii="Arial" w:eastAsia="Times New Roman" w:hAnsi="Arial" w:cs="Arial"/>
                <w:sz w:val="16"/>
                <w:szCs w:val="16"/>
                <w:lang w:eastAsia="es-CO"/>
              </w:rPr>
              <w:t>Certificado de suministro de repuestos</w:t>
            </w:r>
          </w:p>
        </w:tc>
        <w:tc>
          <w:tcPr>
            <w:tcW w:w="2505" w:type="pct"/>
            <w:tcBorders>
              <w:top w:val="single" w:sz="4" w:space="0" w:color="auto"/>
              <w:left w:val="single" w:sz="4" w:space="0" w:color="auto"/>
              <w:bottom w:val="single" w:sz="4" w:space="0" w:color="auto"/>
              <w:right w:val="single" w:sz="4" w:space="0" w:color="auto"/>
            </w:tcBorders>
          </w:tcPr>
          <w:p w14:paraId="34855431" w14:textId="77777777" w:rsidR="00994FB8" w:rsidRPr="00E567D9" w:rsidRDefault="00994FB8" w:rsidP="00B1586E">
            <w:pPr>
              <w:pStyle w:val="TableParagraph"/>
              <w:rPr>
                <w:rFonts w:ascii="Arial" w:hAnsi="Arial" w:cs="Arial"/>
                <w:sz w:val="16"/>
                <w:szCs w:val="16"/>
              </w:rPr>
            </w:pPr>
            <w:r w:rsidRPr="00E567D9">
              <w:rPr>
                <w:rFonts w:ascii="Arial" w:eastAsia="Times New Roman" w:hAnsi="Arial" w:cs="Arial"/>
                <w:sz w:val="16"/>
                <w:szCs w:val="16"/>
                <w:lang w:eastAsia="es-CO"/>
              </w:rPr>
              <w:t>El oferente deberá presentar certificación expedida por el fabricante de los equipos, que garantice el suministro de un stock de repuestos originales para los equipos durante mínimo cinco (5) años a partir del recibo a satisfacción por parte del supervisor del contrato, con el fin de garantizar en un futuro la consecución de los mismos. Igualmente, el contratista se compromete a realizar la disposición final de los elementos, ya sea por el uso o cambio de los mismos.</w:t>
            </w:r>
          </w:p>
        </w:tc>
        <w:tc>
          <w:tcPr>
            <w:tcW w:w="471" w:type="pct"/>
            <w:tcBorders>
              <w:top w:val="single" w:sz="4" w:space="0" w:color="auto"/>
              <w:left w:val="single" w:sz="4" w:space="0" w:color="auto"/>
              <w:bottom w:val="single" w:sz="4" w:space="0" w:color="auto"/>
              <w:right w:val="single" w:sz="4" w:space="0" w:color="auto"/>
            </w:tcBorders>
          </w:tcPr>
          <w:p w14:paraId="79FBBB0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9431CF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E5AB0CA" w14:textId="77777777" w:rsidTr="00B1586E">
        <w:trPr>
          <w:trHeight w:val="20"/>
          <w:jc w:val="center"/>
        </w:trPr>
        <w:tc>
          <w:tcPr>
            <w:tcW w:w="403" w:type="pct"/>
            <w:vAlign w:val="center"/>
          </w:tcPr>
          <w:p w14:paraId="31A83625"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gridSpan w:val="2"/>
            <w:tcBorders>
              <w:top w:val="single" w:sz="4" w:space="0" w:color="auto"/>
              <w:left w:val="single" w:sz="4" w:space="0" w:color="auto"/>
              <w:bottom w:val="single" w:sz="4" w:space="0" w:color="auto"/>
              <w:right w:val="single" w:sz="4" w:space="0" w:color="auto"/>
            </w:tcBorders>
            <w:vAlign w:val="center"/>
          </w:tcPr>
          <w:p w14:paraId="1D31FBF1"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 xml:space="preserve">Instalación </w:t>
            </w:r>
          </w:p>
        </w:tc>
        <w:tc>
          <w:tcPr>
            <w:tcW w:w="2505" w:type="pct"/>
            <w:tcBorders>
              <w:top w:val="single" w:sz="4" w:space="0" w:color="auto"/>
              <w:left w:val="single" w:sz="4" w:space="0" w:color="auto"/>
              <w:bottom w:val="single" w:sz="4" w:space="0" w:color="auto"/>
              <w:right w:val="single" w:sz="4" w:space="0" w:color="auto"/>
            </w:tcBorders>
            <w:vAlign w:val="bottom"/>
          </w:tcPr>
          <w:p w14:paraId="219AFF81"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El contratista deberá efectuar las adecuaciones eléctricas y el suministro instalación de los siguientes elementos para la puesta en operación de la UPS, así: </w:t>
            </w:r>
            <w:proofErr w:type="spellStart"/>
            <w:r w:rsidRPr="00E567D9">
              <w:rPr>
                <w:rFonts w:ascii="Arial" w:eastAsia="Times New Roman" w:hAnsi="Arial" w:cs="Arial"/>
                <w:sz w:val="16"/>
                <w:szCs w:val="16"/>
                <w:lang w:eastAsia="es-CO"/>
              </w:rPr>
              <w:t>breakers</w:t>
            </w:r>
            <w:proofErr w:type="spellEnd"/>
            <w:r w:rsidRPr="00E567D9">
              <w:rPr>
                <w:rFonts w:ascii="Arial" w:eastAsia="Times New Roman" w:hAnsi="Arial" w:cs="Arial"/>
                <w:sz w:val="16"/>
                <w:szCs w:val="16"/>
                <w:lang w:eastAsia="es-CO"/>
              </w:rPr>
              <w:t xml:space="preserve"> de alimentación del UPS en tablero general existente, acometida eléctrica de tablero general existente a UPS máximo de 40 metros, acometida y breaker de salida de UPS a entrada tablero regulado, contemplando una distancia para la acometida máxima de treinta (30) </w:t>
            </w:r>
            <w:proofErr w:type="spellStart"/>
            <w:r w:rsidRPr="00E567D9">
              <w:rPr>
                <w:rFonts w:ascii="Arial" w:eastAsia="Times New Roman" w:hAnsi="Arial" w:cs="Arial"/>
                <w:sz w:val="16"/>
                <w:szCs w:val="16"/>
                <w:lang w:eastAsia="es-CO"/>
              </w:rPr>
              <w:t>mts</w:t>
            </w:r>
            <w:proofErr w:type="spellEnd"/>
            <w:r w:rsidRPr="00E567D9">
              <w:rPr>
                <w:rFonts w:ascii="Arial" w:eastAsia="Times New Roman" w:hAnsi="Arial" w:cs="Arial"/>
                <w:sz w:val="16"/>
                <w:szCs w:val="16"/>
                <w:lang w:eastAsia="es-CO"/>
              </w:rPr>
              <w:t>. Se deben incluir todos los elementos como bandeja porta cables, soportes, breaker, barrajes, tablero regulado, tablero de bypass, materiales de fijación, chazos, tornillos, anclajes, cinta aislante, grapas galvanizadas y amarres plásticos utilizados para el montaje, instalación y puesta en funcionamiento del sistema eléctrico para el funcionamiento del UPS. Las acometidas se dimensionarán a los valores nominales de los equipos de acuerdo al reglamento técnico de instalaciones eléctricas RETIE – Resolución 40117 de 02/04/2024 y Norma Técnica Colombia NTC 2050, ultimas actualizaciones.</w:t>
            </w:r>
          </w:p>
          <w:p w14:paraId="5248BF1F" w14:textId="77777777" w:rsidR="00994FB8" w:rsidRDefault="00994FB8" w:rsidP="00B1586E">
            <w:pPr>
              <w:spacing w:after="0" w:line="240" w:lineRule="auto"/>
              <w:jc w:val="both"/>
              <w:rPr>
                <w:rFonts w:ascii="Arial" w:eastAsia="Times New Roman" w:hAnsi="Arial" w:cs="Arial"/>
                <w:sz w:val="16"/>
                <w:szCs w:val="16"/>
                <w:lang w:eastAsia="es-CO"/>
              </w:rPr>
            </w:pPr>
          </w:p>
          <w:p w14:paraId="4BD8D823" w14:textId="77777777" w:rsidR="00994FB8" w:rsidRDefault="00994FB8" w:rsidP="00B1586E">
            <w:pPr>
              <w:spacing w:after="0" w:line="240" w:lineRule="auto"/>
              <w:jc w:val="both"/>
              <w:rPr>
                <w:rFonts w:ascii="Arial" w:eastAsia="Times New Roman" w:hAnsi="Arial" w:cs="Arial"/>
                <w:sz w:val="16"/>
                <w:szCs w:val="16"/>
                <w:lang w:eastAsia="es-CO"/>
              </w:rPr>
            </w:pPr>
          </w:p>
          <w:p w14:paraId="58E88251" w14:textId="77777777" w:rsidR="00994FB8" w:rsidRDefault="00994FB8" w:rsidP="00B1586E">
            <w:pPr>
              <w:spacing w:after="0" w:line="240" w:lineRule="auto"/>
              <w:jc w:val="both"/>
              <w:rPr>
                <w:rFonts w:ascii="Arial" w:eastAsia="Times New Roman" w:hAnsi="Arial" w:cs="Arial"/>
                <w:sz w:val="16"/>
                <w:szCs w:val="16"/>
                <w:lang w:eastAsia="es-CO"/>
              </w:rPr>
            </w:pPr>
          </w:p>
          <w:p w14:paraId="6ADC41D4" w14:textId="77777777" w:rsidR="00994FB8" w:rsidRDefault="00994FB8" w:rsidP="00B1586E">
            <w:pPr>
              <w:spacing w:after="0" w:line="240" w:lineRule="auto"/>
              <w:jc w:val="both"/>
              <w:rPr>
                <w:rFonts w:ascii="Arial" w:eastAsia="Times New Roman" w:hAnsi="Arial" w:cs="Arial"/>
                <w:sz w:val="16"/>
                <w:szCs w:val="16"/>
                <w:lang w:eastAsia="es-CO"/>
              </w:rPr>
            </w:pPr>
          </w:p>
          <w:p w14:paraId="1ED64B24" w14:textId="77777777" w:rsidR="00994FB8" w:rsidRDefault="00994FB8" w:rsidP="00B1586E">
            <w:pPr>
              <w:spacing w:after="0" w:line="240" w:lineRule="auto"/>
              <w:jc w:val="both"/>
              <w:rPr>
                <w:rFonts w:ascii="Arial" w:eastAsia="Times New Roman" w:hAnsi="Arial" w:cs="Arial"/>
                <w:sz w:val="16"/>
                <w:szCs w:val="16"/>
                <w:lang w:eastAsia="es-CO"/>
              </w:rPr>
            </w:pPr>
          </w:p>
          <w:p w14:paraId="1E0D77ED" w14:textId="77777777" w:rsidR="00994FB8" w:rsidRDefault="00994FB8" w:rsidP="00B1586E">
            <w:pPr>
              <w:spacing w:after="0" w:line="240" w:lineRule="auto"/>
              <w:jc w:val="both"/>
              <w:rPr>
                <w:rFonts w:ascii="Arial" w:eastAsia="Times New Roman" w:hAnsi="Arial" w:cs="Arial"/>
                <w:sz w:val="16"/>
                <w:szCs w:val="16"/>
                <w:lang w:eastAsia="es-CO"/>
              </w:rPr>
            </w:pPr>
          </w:p>
          <w:p w14:paraId="05BE7C65" w14:textId="77777777" w:rsidR="00994FB8" w:rsidRDefault="00994FB8" w:rsidP="00B1586E">
            <w:pPr>
              <w:spacing w:after="0" w:line="240" w:lineRule="auto"/>
              <w:jc w:val="both"/>
              <w:rPr>
                <w:rFonts w:ascii="Arial" w:eastAsia="Times New Roman" w:hAnsi="Arial" w:cs="Arial"/>
                <w:sz w:val="16"/>
                <w:szCs w:val="16"/>
                <w:lang w:eastAsia="es-CO"/>
              </w:rPr>
            </w:pPr>
          </w:p>
          <w:p w14:paraId="77B6D221" w14:textId="77777777" w:rsidR="00994FB8" w:rsidRDefault="00994FB8" w:rsidP="00B1586E">
            <w:pPr>
              <w:spacing w:after="0" w:line="240" w:lineRule="auto"/>
              <w:jc w:val="both"/>
              <w:rPr>
                <w:rFonts w:ascii="Arial" w:eastAsia="Times New Roman" w:hAnsi="Arial" w:cs="Arial"/>
                <w:sz w:val="16"/>
                <w:szCs w:val="16"/>
                <w:lang w:eastAsia="es-CO"/>
              </w:rPr>
            </w:pPr>
          </w:p>
          <w:p w14:paraId="3BA838F8" w14:textId="77777777" w:rsidR="00994FB8" w:rsidRDefault="00994FB8" w:rsidP="00B1586E">
            <w:pPr>
              <w:spacing w:after="0" w:line="240" w:lineRule="auto"/>
              <w:jc w:val="both"/>
              <w:rPr>
                <w:rFonts w:ascii="Arial" w:eastAsia="Times New Roman" w:hAnsi="Arial" w:cs="Arial"/>
                <w:sz w:val="16"/>
                <w:szCs w:val="16"/>
                <w:lang w:eastAsia="es-CO"/>
              </w:rPr>
            </w:pPr>
          </w:p>
          <w:p w14:paraId="3F9E5B09" w14:textId="77777777" w:rsidR="00994FB8" w:rsidRDefault="00994FB8" w:rsidP="00B1586E">
            <w:pPr>
              <w:spacing w:after="0" w:line="240" w:lineRule="auto"/>
              <w:jc w:val="both"/>
              <w:rPr>
                <w:rFonts w:ascii="Arial" w:eastAsia="Times New Roman" w:hAnsi="Arial" w:cs="Arial"/>
                <w:sz w:val="16"/>
                <w:szCs w:val="16"/>
                <w:lang w:eastAsia="es-CO"/>
              </w:rPr>
            </w:pPr>
          </w:p>
          <w:p w14:paraId="3917330C"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4A0E37D7"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r w:rsidRPr="00E567D9">
              <w:rPr>
                <w:rFonts w:ascii="Arial" w:eastAsia="Times New Roman" w:hAnsi="Arial" w:cs="Arial"/>
                <w:b/>
                <w:bCs/>
                <w:sz w:val="16"/>
                <w:szCs w:val="16"/>
                <w:lang w:eastAsia="es-CO"/>
              </w:rPr>
              <w:t>IMAGEN EJEMPLO</w:t>
            </w:r>
          </w:p>
          <w:p w14:paraId="1E80FCD6"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p>
          <w:p w14:paraId="55706D64"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r w:rsidRPr="00E567D9">
              <w:rPr>
                <w:rFonts w:ascii="Arial" w:hAnsi="Arial" w:cs="Arial"/>
                <w:noProof/>
                <w:sz w:val="16"/>
                <w:szCs w:val="16"/>
              </w:rPr>
              <w:lastRenderedPageBreak/>
              <w:drawing>
                <wp:inline distT="0" distB="0" distL="0" distR="0" wp14:anchorId="5EA24AE6" wp14:editId="132045FB">
                  <wp:extent cx="3903394" cy="2981739"/>
                  <wp:effectExtent l="0" t="0" r="190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1851" cy="3026393"/>
                          </a:xfrm>
                          <a:prstGeom prst="rect">
                            <a:avLst/>
                          </a:prstGeom>
                          <a:noFill/>
                          <a:ln>
                            <a:noFill/>
                          </a:ln>
                        </pic:spPr>
                      </pic:pic>
                    </a:graphicData>
                  </a:graphic>
                </wp:inline>
              </w:drawing>
            </w:r>
          </w:p>
          <w:p w14:paraId="55217263"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7F2E30BA" w14:textId="77777777" w:rsidR="00994FB8" w:rsidRPr="00E567D9" w:rsidRDefault="00994FB8" w:rsidP="00B1586E">
            <w:pPr>
              <w:spacing w:after="0" w:line="240" w:lineRule="auto"/>
              <w:jc w:val="both"/>
              <w:rPr>
                <w:rFonts w:ascii="Arial" w:hAnsi="Arial" w:cs="Arial"/>
                <w:sz w:val="16"/>
                <w:szCs w:val="16"/>
              </w:rPr>
            </w:pPr>
          </w:p>
          <w:p w14:paraId="2A105DF0"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b/>
                <w:bCs/>
                <w:sz w:val="16"/>
                <w:szCs w:val="16"/>
                <w:lang w:eastAsia="es-CO"/>
              </w:rPr>
              <w:t>NOTA:</w:t>
            </w:r>
            <w:r w:rsidRPr="00E567D9">
              <w:rPr>
                <w:rFonts w:ascii="Arial" w:eastAsia="Times New Roman" w:hAnsi="Arial" w:cs="Arial"/>
                <w:sz w:val="16"/>
                <w:szCs w:val="16"/>
                <w:lang w:eastAsia="es-CO"/>
              </w:rPr>
              <w:t xml:space="preserve"> </w:t>
            </w:r>
            <w:r w:rsidRPr="00E567D9">
              <w:rPr>
                <w:rFonts w:ascii="Arial" w:hAnsi="Arial" w:cs="Arial"/>
                <w:color w:val="0000CC"/>
                <w:sz w:val="16"/>
                <w:szCs w:val="16"/>
              </w:rPr>
              <w:t xml:space="preserve"> </w:t>
            </w:r>
            <w:r w:rsidRPr="00E567D9">
              <w:rPr>
                <w:rFonts w:ascii="Arial" w:eastAsia="Times New Roman" w:hAnsi="Arial" w:cs="Arial"/>
                <w:sz w:val="16"/>
                <w:szCs w:val="16"/>
                <w:lang w:eastAsia="es-CO"/>
              </w:rPr>
              <w:t xml:space="preserve">El calibre de las acometidas para las fases debe ser dimensionado al 1.25 % de la corriente nominal. El calibre del neutro debe dimensionado al valor nominal de la corriente por el 1.73%. El totalizador debe ser dimensionado al 100% de la corriente nominal. En caso de no contar con estas capacidades en las acometidas de fases neutros y tierras, espacios en tableros y totalizadores, el contratista deberá suministrar las acometidas necesarias, tableros e interruptores sin generar costo para la policía nacional. </w:t>
            </w:r>
          </w:p>
        </w:tc>
        <w:tc>
          <w:tcPr>
            <w:tcW w:w="471" w:type="pct"/>
            <w:tcBorders>
              <w:top w:val="single" w:sz="4" w:space="0" w:color="auto"/>
              <w:left w:val="single" w:sz="4" w:space="0" w:color="auto"/>
              <w:bottom w:val="single" w:sz="4" w:space="0" w:color="auto"/>
              <w:right w:val="single" w:sz="4" w:space="0" w:color="auto"/>
            </w:tcBorders>
          </w:tcPr>
          <w:p w14:paraId="50F07829"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43E8AA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807A7BC" w14:textId="77777777" w:rsidTr="00B1586E">
        <w:trPr>
          <w:trHeight w:val="20"/>
          <w:jc w:val="center"/>
        </w:trPr>
        <w:tc>
          <w:tcPr>
            <w:tcW w:w="403" w:type="pct"/>
            <w:vAlign w:val="center"/>
          </w:tcPr>
          <w:p w14:paraId="583D1A16"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3B1E9CA1"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El contratista contemplará en su totalidad los elementos, adecuaciones civiles y eléctricas complementarias, coraza americana, tubería EMT y/o PVC (empotrada o de sobreponer) y/o canastilla y canaleta, además de los recursos necesarios para la instalación y el funcionamiento de la solución, requeridos para entregar el proyecto en perfecto funcionamiento y operatividad para Policía Nacional, garantizando una excelente calidad y terminación de los trabajos sin generar costos adicionales para la Policía Nacional.</w:t>
            </w:r>
            <w:r w:rsidRPr="00E567D9">
              <w:rPr>
                <w:rFonts w:ascii="Arial" w:hAnsi="Arial" w:cs="Arial"/>
                <w:sz w:val="16"/>
                <w:szCs w:val="16"/>
              </w:rPr>
              <w:t xml:space="preserve"> </w:t>
            </w:r>
            <w:r w:rsidRPr="00E567D9">
              <w:rPr>
                <w:rFonts w:ascii="Arial" w:eastAsia="Times New Roman" w:hAnsi="Arial" w:cs="Arial"/>
                <w:sz w:val="16"/>
                <w:szCs w:val="16"/>
                <w:lang w:eastAsia="es-CO"/>
              </w:rPr>
              <w:t xml:space="preserve">Los diámetros de la tubería para cada acometida, será de acuerdo a la capacidad de conducción de corriente que se ajuste a los requisitos de ocupación de ductos de la NTC 2050 Y </w:t>
            </w:r>
            <w:r w:rsidRPr="00E567D9">
              <w:rPr>
                <w:rFonts w:ascii="Arial" w:hAnsi="Arial" w:cs="Arial"/>
                <w:sz w:val="16"/>
                <w:szCs w:val="16"/>
              </w:rPr>
              <w:t>RETIE</w:t>
            </w:r>
            <w:r w:rsidRPr="00E567D9">
              <w:rPr>
                <w:rFonts w:ascii="Arial" w:eastAsia="Times New Roman" w:hAnsi="Arial" w:cs="Arial"/>
                <w:sz w:val="16"/>
                <w:szCs w:val="16"/>
                <w:lang w:eastAsia="es-CO"/>
              </w:rPr>
              <w:t xml:space="preserve"> – Resolución 40117 de 02/04/2024 y demás normatividad vigente para instalaciones eléctricas en Colombia, sin afectar la funcionalidad del equipo a instalar</w:t>
            </w:r>
          </w:p>
        </w:tc>
        <w:tc>
          <w:tcPr>
            <w:tcW w:w="471" w:type="pct"/>
            <w:tcBorders>
              <w:top w:val="single" w:sz="4" w:space="0" w:color="auto"/>
              <w:left w:val="single" w:sz="4" w:space="0" w:color="auto"/>
              <w:bottom w:val="single" w:sz="4" w:space="0" w:color="auto"/>
              <w:right w:val="single" w:sz="4" w:space="0" w:color="auto"/>
            </w:tcBorders>
          </w:tcPr>
          <w:p w14:paraId="206B8FC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9777D1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7AD4C51" w14:textId="77777777" w:rsidTr="00B1586E">
        <w:trPr>
          <w:trHeight w:val="20"/>
          <w:jc w:val="center"/>
        </w:trPr>
        <w:tc>
          <w:tcPr>
            <w:tcW w:w="403" w:type="pct"/>
            <w:vAlign w:val="center"/>
          </w:tcPr>
          <w:p w14:paraId="38BACE35"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7185AB35"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 xml:space="preserve">El contratista deberá compensar el cable de la acometida eléctrica requerida para la instalación de la UPS en caso que supere los setenta (70) metros, teniendo en cuenta no solo la distancia sino la compensación por caída de tensión de acuerdo a lo establecido en el Reglamento técnico de instalaciones eléctricas </w:t>
            </w:r>
            <w:r w:rsidRPr="00E567D9">
              <w:rPr>
                <w:rFonts w:ascii="Arial" w:hAnsi="Arial" w:cs="Arial"/>
                <w:sz w:val="16"/>
                <w:szCs w:val="16"/>
              </w:rPr>
              <w:t>RETIE</w:t>
            </w:r>
            <w:r w:rsidRPr="00E567D9">
              <w:rPr>
                <w:rFonts w:ascii="Arial" w:eastAsia="Times New Roman" w:hAnsi="Arial" w:cs="Arial"/>
                <w:sz w:val="16"/>
                <w:szCs w:val="16"/>
                <w:lang w:eastAsia="es-CO"/>
              </w:rPr>
              <w:t xml:space="preserve"> – Resolución 40117 de 02/04/2024 y Norma Técnica Colombia NTC 2050, ultimas actualizaciones.</w:t>
            </w:r>
          </w:p>
        </w:tc>
        <w:tc>
          <w:tcPr>
            <w:tcW w:w="471" w:type="pct"/>
            <w:tcBorders>
              <w:top w:val="single" w:sz="4" w:space="0" w:color="auto"/>
              <w:left w:val="single" w:sz="4" w:space="0" w:color="auto"/>
              <w:bottom w:val="single" w:sz="4" w:space="0" w:color="auto"/>
              <w:right w:val="single" w:sz="4" w:space="0" w:color="auto"/>
            </w:tcBorders>
          </w:tcPr>
          <w:p w14:paraId="3005F5E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FB8980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4E07A43" w14:textId="77777777" w:rsidTr="00B1586E">
        <w:trPr>
          <w:trHeight w:val="20"/>
          <w:jc w:val="center"/>
        </w:trPr>
        <w:tc>
          <w:tcPr>
            <w:tcW w:w="403" w:type="pct"/>
            <w:vAlign w:val="center"/>
          </w:tcPr>
          <w:p w14:paraId="6E5577FF"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5FE950CB" w14:textId="77777777" w:rsidR="00994FB8" w:rsidRPr="00E567D9" w:rsidRDefault="00994FB8" w:rsidP="00B1586E">
            <w:pPr>
              <w:pStyle w:val="Sinespaciad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A la entrega de los equipos el contratista deberá adjuntar el test de aceptación de fábrica, el cual deberá coincidir con parámetros ofrecidos en la propuesta y en fichas técnicas.</w:t>
            </w:r>
          </w:p>
          <w:p w14:paraId="14CD6FF6" w14:textId="77777777" w:rsidR="00994FB8" w:rsidRPr="00E567D9" w:rsidRDefault="00994FB8" w:rsidP="00B1586E">
            <w:pPr>
              <w:pStyle w:val="Sinespaciado"/>
              <w:jc w:val="both"/>
              <w:rPr>
                <w:rFonts w:ascii="Arial" w:eastAsia="Times New Roman" w:hAnsi="Arial" w:cs="Arial"/>
                <w:sz w:val="16"/>
                <w:szCs w:val="16"/>
                <w:lang w:eastAsia="es-CO"/>
              </w:rPr>
            </w:pPr>
          </w:p>
          <w:p w14:paraId="284CFFA5" w14:textId="77777777" w:rsidR="00994FB8" w:rsidRPr="00E567D9" w:rsidRDefault="00994FB8" w:rsidP="00B1586E">
            <w:pPr>
              <w:pStyle w:val="Sinespaciad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Se deben entregar por parte del contratista en las instalaciones policiales que se establezcan en el contrato las UPS instaladas y en funcionamiento, de acuerdo a la normatividad vigente para instalaciones eléctricas en Colombia  </w:t>
            </w:r>
            <w:r w:rsidRPr="00E567D9">
              <w:rPr>
                <w:rFonts w:ascii="Arial" w:hAnsi="Arial" w:cs="Arial"/>
                <w:sz w:val="16"/>
                <w:szCs w:val="16"/>
              </w:rPr>
              <w:t xml:space="preserve"> </w:t>
            </w:r>
            <w:r w:rsidRPr="00E567D9">
              <w:rPr>
                <w:rFonts w:ascii="Arial" w:eastAsia="Times New Roman" w:hAnsi="Arial" w:cs="Arial"/>
                <w:sz w:val="16"/>
                <w:szCs w:val="16"/>
                <w:lang w:eastAsia="es-CO"/>
              </w:rPr>
              <w:t>RETIE – Resolución 40117 de 02/04/2024, cumpliendo con los requerimientos señalados.</w:t>
            </w:r>
          </w:p>
          <w:p w14:paraId="2CF8172A" w14:textId="77777777" w:rsidR="00994FB8" w:rsidRPr="00E567D9" w:rsidRDefault="00994FB8" w:rsidP="00B1586E">
            <w:pPr>
              <w:pStyle w:val="Sinespaciado"/>
              <w:jc w:val="both"/>
              <w:rPr>
                <w:rFonts w:ascii="Arial" w:eastAsia="Times New Roman" w:hAnsi="Arial" w:cs="Arial"/>
                <w:sz w:val="16"/>
                <w:szCs w:val="16"/>
                <w:lang w:eastAsia="es-CO"/>
              </w:rPr>
            </w:pPr>
          </w:p>
          <w:p w14:paraId="449D5EE7"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Si el contratista causa algún daño a la infraestructura de las instalaciones policiales, donde se instale la UPS, deberá entregar completamente restaurada la infraestructura que se afecte en la instalación de los equipos sin generar costos adicionales para la Policía Nacional</w:t>
            </w:r>
          </w:p>
        </w:tc>
        <w:tc>
          <w:tcPr>
            <w:tcW w:w="471" w:type="pct"/>
            <w:tcBorders>
              <w:top w:val="single" w:sz="4" w:space="0" w:color="auto"/>
              <w:left w:val="single" w:sz="4" w:space="0" w:color="auto"/>
              <w:bottom w:val="single" w:sz="4" w:space="0" w:color="auto"/>
              <w:right w:val="single" w:sz="4" w:space="0" w:color="auto"/>
            </w:tcBorders>
          </w:tcPr>
          <w:p w14:paraId="644EAA0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8DE57F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E632D99" w14:textId="77777777" w:rsidTr="00B1586E">
        <w:trPr>
          <w:trHeight w:val="20"/>
          <w:jc w:val="center"/>
        </w:trPr>
        <w:tc>
          <w:tcPr>
            <w:tcW w:w="403" w:type="pct"/>
            <w:vAlign w:val="center"/>
          </w:tcPr>
          <w:p w14:paraId="72BF41A4"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2E462099"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El contratista deberá suministrar los elementos necesarios por máquina para su buen funcionamiento, durante el término del contrato y disponer de los elementos ya usados o dañados de manera ambientalmente adecuada, con el respectivo soporte de disposición final de estos elementos, cumpliendo las disposiciones legales que regulan la materia.</w:t>
            </w:r>
          </w:p>
        </w:tc>
        <w:tc>
          <w:tcPr>
            <w:tcW w:w="471" w:type="pct"/>
            <w:tcBorders>
              <w:top w:val="single" w:sz="4" w:space="0" w:color="auto"/>
              <w:left w:val="single" w:sz="4" w:space="0" w:color="auto"/>
              <w:bottom w:val="single" w:sz="4" w:space="0" w:color="auto"/>
              <w:right w:val="single" w:sz="4" w:space="0" w:color="auto"/>
            </w:tcBorders>
          </w:tcPr>
          <w:p w14:paraId="535D5656"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EC60965"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B8DFACD" w14:textId="77777777" w:rsidTr="00B1586E">
        <w:trPr>
          <w:trHeight w:val="20"/>
          <w:jc w:val="center"/>
        </w:trPr>
        <w:tc>
          <w:tcPr>
            <w:tcW w:w="403" w:type="pct"/>
            <w:vAlign w:val="center"/>
          </w:tcPr>
          <w:p w14:paraId="4DD9327A"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207261BE" w14:textId="77777777" w:rsidR="00994FB8" w:rsidRPr="00E567D9" w:rsidRDefault="00994FB8" w:rsidP="00B1586E">
            <w:pPr>
              <w:pStyle w:val="TableParagraph"/>
              <w:ind w:right="59"/>
              <w:jc w:val="both"/>
              <w:rPr>
                <w:rFonts w:ascii="Arial" w:hAnsi="Arial" w:cs="Arial"/>
                <w:sz w:val="16"/>
                <w:szCs w:val="16"/>
              </w:rPr>
            </w:pPr>
            <w:r w:rsidRPr="00E567D9">
              <w:rPr>
                <w:rFonts w:ascii="Arial" w:eastAsia="Times New Roman" w:hAnsi="Arial" w:cs="Arial"/>
                <w:sz w:val="16"/>
                <w:szCs w:val="16"/>
                <w:lang w:eastAsia="es-CO"/>
              </w:rPr>
              <w:t xml:space="preserve">El contratista deberá entregar al supervisor del contrato los manuales de operación del equipo instalado, </w:t>
            </w:r>
            <w:r w:rsidRPr="00E567D9">
              <w:rPr>
                <w:rFonts w:ascii="Arial" w:eastAsia="Times New Roman" w:hAnsi="Arial" w:cs="Arial"/>
                <w:sz w:val="16"/>
                <w:szCs w:val="16"/>
                <w:lang w:eastAsia="es-CO"/>
              </w:rPr>
              <w:lastRenderedPageBreak/>
              <w:t>los planos y diagramas unifilares de las instalaciones realizadas; esto deberá ser tanto en medio magnético como físico.</w:t>
            </w:r>
          </w:p>
        </w:tc>
        <w:tc>
          <w:tcPr>
            <w:tcW w:w="471" w:type="pct"/>
            <w:tcBorders>
              <w:top w:val="single" w:sz="4" w:space="0" w:color="auto"/>
              <w:left w:val="single" w:sz="4" w:space="0" w:color="auto"/>
              <w:bottom w:val="single" w:sz="4" w:space="0" w:color="auto"/>
              <w:right w:val="single" w:sz="4" w:space="0" w:color="auto"/>
            </w:tcBorders>
          </w:tcPr>
          <w:p w14:paraId="5F1C6D5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09ABE9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1B053F1" w14:textId="77777777" w:rsidTr="00B1586E">
        <w:trPr>
          <w:trHeight w:val="20"/>
          <w:jc w:val="center"/>
        </w:trPr>
        <w:tc>
          <w:tcPr>
            <w:tcW w:w="403" w:type="pct"/>
            <w:vAlign w:val="center"/>
          </w:tcPr>
          <w:p w14:paraId="00DB4572"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7703D803"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El contratista deberá instalar las protecciones apropiadas (</w:t>
            </w:r>
            <w:proofErr w:type="spellStart"/>
            <w:r w:rsidRPr="00E567D9">
              <w:rPr>
                <w:rFonts w:ascii="Arial" w:eastAsia="Times New Roman" w:hAnsi="Arial" w:cs="Arial"/>
                <w:sz w:val="16"/>
                <w:szCs w:val="16"/>
                <w:lang w:eastAsia="es-CO"/>
              </w:rPr>
              <w:t>breakers</w:t>
            </w:r>
            <w:proofErr w:type="spellEnd"/>
            <w:r w:rsidRPr="00E567D9">
              <w:rPr>
                <w:rFonts w:ascii="Arial" w:eastAsia="Times New Roman" w:hAnsi="Arial" w:cs="Arial"/>
                <w:sz w:val="16"/>
                <w:szCs w:val="16"/>
                <w:lang w:eastAsia="es-CO"/>
              </w:rPr>
              <w:t>, interruptores, desde el totalizador principal hasta los tableros de distribución de circuitos regulados, de acuerdo a la normatividad vigente para instalaciones eléctricas en Colombia, para garantizar la protección a eventuales fallas y funcionamiento adecuado de la UPS en el lugar de instalación.</w:t>
            </w:r>
          </w:p>
        </w:tc>
        <w:tc>
          <w:tcPr>
            <w:tcW w:w="471" w:type="pct"/>
            <w:tcBorders>
              <w:top w:val="single" w:sz="4" w:space="0" w:color="auto"/>
              <w:left w:val="single" w:sz="4" w:space="0" w:color="auto"/>
              <w:bottom w:val="single" w:sz="4" w:space="0" w:color="auto"/>
              <w:right w:val="single" w:sz="4" w:space="0" w:color="auto"/>
            </w:tcBorders>
          </w:tcPr>
          <w:p w14:paraId="6982F4B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FF3A93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081113D0" w14:textId="77777777" w:rsidTr="00B1586E">
        <w:trPr>
          <w:trHeight w:val="20"/>
          <w:jc w:val="center"/>
        </w:trPr>
        <w:tc>
          <w:tcPr>
            <w:tcW w:w="403" w:type="pct"/>
            <w:vAlign w:val="center"/>
          </w:tcPr>
          <w:p w14:paraId="049102AC"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4A2023DA"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 xml:space="preserve">El contratista deberá implementar dos (2) supresores de </w:t>
            </w:r>
            <w:proofErr w:type="spellStart"/>
            <w:r w:rsidRPr="00E567D9">
              <w:rPr>
                <w:rFonts w:ascii="Arial" w:eastAsia="Times New Roman" w:hAnsi="Arial" w:cs="Arial"/>
                <w:sz w:val="16"/>
                <w:szCs w:val="16"/>
                <w:lang w:eastAsia="es-CO"/>
              </w:rPr>
              <w:t>transientes</w:t>
            </w:r>
            <w:proofErr w:type="spellEnd"/>
            <w:r w:rsidRPr="00E567D9">
              <w:rPr>
                <w:rFonts w:ascii="Arial" w:eastAsia="Times New Roman" w:hAnsi="Arial" w:cs="Arial"/>
                <w:sz w:val="16"/>
                <w:szCs w:val="16"/>
                <w:lang w:eastAsia="es-CO"/>
              </w:rPr>
              <w:t xml:space="preserve"> trifásicos para la UPS. - Se debe contemplar breaker de desconexión y/o mantenimiento de los supresores. Cada supresor deberá estar alojado en el tablero de entrada y salida de la UPS.</w:t>
            </w:r>
          </w:p>
        </w:tc>
        <w:tc>
          <w:tcPr>
            <w:tcW w:w="471" w:type="pct"/>
            <w:tcBorders>
              <w:top w:val="single" w:sz="4" w:space="0" w:color="auto"/>
              <w:left w:val="single" w:sz="4" w:space="0" w:color="auto"/>
              <w:bottom w:val="single" w:sz="4" w:space="0" w:color="auto"/>
              <w:right w:val="single" w:sz="4" w:space="0" w:color="auto"/>
            </w:tcBorders>
          </w:tcPr>
          <w:p w14:paraId="4E0C31D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4E1088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CA4039B" w14:textId="77777777" w:rsidTr="00B1586E">
        <w:trPr>
          <w:trHeight w:val="20"/>
          <w:jc w:val="center"/>
        </w:trPr>
        <w:tc>
          <w:tcPr>
            <w:tcW w:w="403" w:type="pct"/>
            <w:vAlign w:val="center"/>
          </w:tcPr>
          <w:p w14:paraId="1231D434"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1CA686DD"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El material de los cables a utilizar en las instalaciones de toma corrientes y acometidas, será AWG, THHN/THWN-2 90°C y/o cable soldador de 105°C Tensión máxima de operación: 600 V. con aislamiento o recubrimiento de muy bajo contenido de halógenos, no propagadores a la llama y baja emisión de humos opacos, certificados según las normas aplicables e instalación en bandeja porta cable en caso de aplicar esta última característica.</w:t>
            </w:r>
          </w:p>
        </w:tc>
        <w:tc>
          <w:tcPr>
            <w:tcW w:w="471" w:type="pct"/>
            <w:tcBorders>
              <w:top w:val="single" w:sz="4" w:space="0" w:color="auto"/>
              <w:left w:val="single" w:sz="4" w:space="0" w:color="auto"/>
              <w:bottom w:val="single" w:sz="4" w:space="0" w:color="auto"/>
              <w:right w:val="single" w:sz="4" w:space="0" w:color="auto"/>
            </w:tcBorders>
          </w:tcPr>
          <w:p w14:paraId="3B909A1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573201F"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B35ED69" w14:textId="77777777" w:rsidTr="00B1586E">
        <w:trPr>
          <w:trHeight w:val="20"/>
          <w:jc w:val="center"/>
        </w:trPr>
        <w:tc>
          <w:tcPr>
            <w:tcW w:w="403" w:type="pct"/>
            <w:vAlign w:val="center"/>
          </w:tcPr>
          <w:p w14:paraId="5B2B0994"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1D1B5C6B"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El contratista deberá instalar las protecciones termo magnético tipo industrial, de acuerdo con la capacidad nominal de la UPS y a la normatividad vigente para instalaciones eléctricas en Colombia.</w:t>
            </w:r>
          </w:p>
        </w:tc>
        <w:tc>
          <w:tcPr>
            <w:tcW w:w="471" w:type="pct"/>
            <w:tcBorders>
              <w:top w:val="single" w:sz="4" w:space="0" w:color="auto"/>
              <w:left w:val="single" w:sz="4" w:space="0" w:color="auto"/>
              <w:bottom w:val="single" w:sz="4" w:space="0" w:color="auto"/>
              <w:right w:val="single" w:sz="4" w:space="0" w:color="auto"/>
            </w:tcBorders>
          </w:tcPr>
          <w:p w14:paraId="3DB52CB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A80688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04D2152" w14:textId="77777777" w:rsidTr="00B1586E">
        <w:trPr>
          <w:trHeight w:val="20"/>
          <w:jc w:val="center"/>
        </w:trPr>
        <w:tc>
          <w:tcPr>
            <w:tcW w:w="403" w:type="pct"/>
            <w:vAlign w:val="center"/>
          </w:tcPr>
          <w:p w14:paraId="3EE1B919"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7486D9C2" w14:textId="77777777" w:rsidR="00994FB8" w:rsidRPr="00E567D9" w:rsidRDefault="00994FB8" w:rsidP="00B1586E">
            <w:pPr>
              <w:pStyle w:val="TableParagraph"/>
              <w:rPr>
                <w:rFonts w:ascii="Arial" w:hAnsi="Arial" w:cs="Arial"/>
                <w:sz w:val="16"/>
                <w:szCs w:val="16"/>
              </w:rPr>
            </w:pPr>
            <w:r w:rsidRPr="00E567D9">
              <w:rPr>
                <w:rFonts w:ascii="Arial" w:eastAsia="Times New Roman" w:hAnsi="Arial" w:cs="Arial"/>
                <w:sz w:val="16"/>
                <w:szCs w:val="16"/>
                <w:lang w:eastAsia="es-CO"/>
              </w:rPr>
              <w:t xml:space="preserve">El contratista contará con los certificados de conformidad de los productos comprendidos en el alcance del RETIE, para los siguientes elementos: UPS, cable eléctrico, tableros, canastillas, bandejas, canaleta, tubería y </w:t>
            </w:r>
            <w:proofErr w:type="spellStart"/>
            <w:r w:rsidRPr="00E567D9">
              <w:rPr>
                <w:rFonts w:ascii="Arial" w:eastAsia="Times New Roman" w:hAnsi="Arial" w:cs="Arial"/>
                <w:sz w:val="16"/>
                <w:szCs w:val="16"/>
                <w:lang w:eastAsia="es-CO"/>
              </w:rPr>
              <w:t>breakers</w:t>
            </w:r>
            <w:proofErr w:type="spellEnd"/>
            <w:r w:rsidRPr="00E567D9">
              <w:rPr>
                <w:rFonts w:ascii="Arial" w:eastAsia="Times New Roman" w:hAnsi="Arial" w:cs="Arial"/>
                <w:sz w:val="16"/>
                <w:szCs w:val="16"/>
                <w:lang w:eastAsia="es-CO"/>
              </w:rPr>
              <w:t>.</w:t>
            </w:r>
          </w:p>
        </w:tc>
        <w:tc>
          <w:tcPr>
            <w:tcW w:w="471" w:type="pct"/>
            <w:tcBorders>
              <w:top w:val="single" w:sz="4" w:space="0" w:color="auto"/>
              <w:left w:val="single" w:sz="4" w:space="0" w:color="auto"/>
              <w:bottom w:val="single" w:sz="4" w:space="0" w:color="auto"/>
              <w:right w:val="single" w:sz="4" w:space="0" w:color="auto"/>
            </w:tcBorders>
          </w:tcPr>
          <w:p w14:paraId="745CD3F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83CD1E6"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1597CCF" w14:textId="77777777" w:rsidTr="00B1586E">
        <w:trPr>
          <w:trHeight w:val="20"/>
          <w:jc w:val="center"/>
        </w:trPr>
        <w:tc>
          <w:tcPr>
            <w:tcW w:w="403" w:type="pct"/>
            <w:vAlign w:val="center"/>
          </w:tcPr>
          <w:p w14:paraId="6A042C8A"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3D2D9D99" w14:textId="77777777" w:rsidR="00994FB8" w:rsidRPr="00E567D9" w:rsidRDefault="00994FB8" w:rsidP="00B1586E">
            <w:pPr>
              <w:pStyle w:val="TableParagraph"/>
              <w:rPr>
                <w:rFonts w:ascii="Arial" w:hAnsi="Arial" w:cs="Arial"/>
                <w:sz w:val="16"/>
                <w:szCs w:val="16"/>
              </w:rPr>
            </w:pPr>
            <w:r w:rsidRPr="00E567D9">
              <w:rPr>
                <w:rFonts w:ascii="Arial" w:eastAsia="Times New Roman" w:hAnsi="Arial" w:cs="Arial"/>
                <w:b/>
                <w:bCs/>
                <w:sz w:val="16"/>
                <w:szCs w:val="16"/>
                <w:lang w:eastAsia="es-CO"/>
              </w:rPr>
              <w:t>PREVENCIÓN DE ACCIDENTES Y MEDIDAS DE SEGURIDAD</w:t>
            </w:r>
          </w:p>
        </w:tc>
        <w:tc>
          <w:tcPr>
            <w:tcW w:w="471" w:type="pct"/>
            <w:tcBorders>
              <w:top w:val="single" w:sz="4" w:space="0" w:color="auto"/>
              <w:left w:val="single" w:sz="4" w:space="0" w:color="auto"/>
              <w:bottom w:val="single" w:sz="4" w:space="0" w:color="auto"/>
              <w:right w:val="single" w:sz="4" w:space="0" w:color="auto"/>
            </w:tcBorders>
          </w:tcPr>
          <w:p w14:paraId="1A03CCE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D876F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6FD2B15" w14:textId="77777777" w:rsidTr="00B1586E">
        <w:trPr>
          <w:trHeight w:val="20"/>
          <w:jc w:val="center"/>
        </w:trPr>
        <w:tc>
          <w:tcPr>
            <w:tcW w:w="403" w:type="pct"/>
            <w:vAlign w:val="center"/>
          </w:tcPr>
          <w:p w14:paraId="1115F42F"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1245609B" w14:textId="77777777" w:rsidR="00994FB8" w:rsidRPr="00E567D9" w:rsidRDefault="00994FB8" w:rsidP="00B1586E">
            <w:pPr>
              <w:pStyle w:val="TableParagraph"/>
              <w:spacing w:line="157" w:lineRule="exact"/>
              <w:rPr>
                <w:rFonts w:ascii="Arial" w:hAnsi="Arial" w:cs="Arial"/>
                <w:sz w:val="16"/>
                <w:szCs w:val="16"/>
              </w:rPr>
            </w:pPr>
            <w:r w:rsidRPr="00E567D9">
              <w:rPr>
                <w:rFonts w:ascii="Arial" w:eastAsia="Times New Roman" w:hAnsi="Arial" w:cs="Arial"/>
                <w:sz w:val="16"/>
                <w:szCs w:val="16"/>
                <w:lang w:eastAsia="es-CO"/>
              </w:rPr>
              <w:t>El contratista deberá tener a sus empleados afiliados al sistema general de riesgos profesionales, siendo el único responsable por cualquier tipo de accidente que le pueda ocurrir a su personal técnico durante la ejecución del presente contrato.</w:t>
            </w:r>
          </w:p>
        </w:tc>
        <w:tc>
          <w:tcPr>
            <w:tcW w:w="471" w:type="pct"/>
            <w:tcBorders>
              <w:top w:val="single" w:sz="4" w:space="0" w:color="auto"/>
              <w:left w:val="single" w:sz="4" w:space="0" w:color="auto"/>
              <w:bottom w:val="single" w:sz="4" w:space="0" w:color="auto"/>
              <w:right w:val="single" w:sz="4" w:space="0" w:color="auto"/>
            </w:tcBorders>
          </w:tcPr>
          <w:p w14:paraId="0A97D04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D1D456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3CBECFA" w14:textId="77777777" w:rsidTr="00B1586E">
        <w:trPr>
          <w:trHeight w:val="20"/>
          <w:jc w:val="center"/>
        </w:trPr>
        <w:tc>
          <w:tcPr>
            <w:tcW w:w="403" w:type="pct"/>
            <w:vAlign w:val="center"/>
          </w:tcPr>
          <w:p w14:paraId="196A9F5F"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2A70B1B7"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El contratista deberá suministrar elementos y equipos de protección personal (EPP) que cumplan con las disposiciones legales vigentes. Los EPP deben usarse de manera complementaria y nunca de manera aislada, de acuerdo con la identificación de peligros y evaluación y valoración de los riesgos.</w:t>
            </w:r>
          </w:p>
          <w:p w14:paraId="405E87C8"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El contratista debe suministrar los equipos y elementos de protección personal (EPP) sin ningún costo para el trabajador e igualmente debe desarrollar las acciones necesarias para que sean utilizados por los trabajadores, para que estos conozcan el deber y la forma correcta de utilizarlos y para que el mantenimiento o reemplazo de los mismos se haga de forma tal, que se asegure su buen funcionamiento y recambio según vida útil para la protección de los trabajadores.</w:t>
            </w:r>
          </w:p>
        </w:tc>
        <w:tc>
          <w:tcPr>
            <w:tcW w:w="471" w:type="pct"/>
            <w:tcBorders>
              <w:top w:val="single" w:sz="4" w:space="0" w:color="auto"/>
              <w:left w:val="single" w:sz="4" w:space="0" w:color="auto"/>
              <w:bottom w:val="single" w:sz="4" w:space="0" w:color="auto"/>
              <w:right w:val="single" w:sz="4" w:space="0" w:color="auto"/>
            </w:tcBorders>
          </w:tcPr>
          <w:p w14:paraId="058BD66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0AC0F1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352A2A58" w14:textId="77777777" w:rsidTr="00B1586E">
        <w:trPr>
          <w:trHeight w:val="20"/>
          <w:jc w:val="center"/>
        </w:trPr>
        <w:tc>
          <w:tcPr>
            <w:tcW w:w="403" w:type="pct"/>
            <w:vAlign w:val="center"/>
          </w:tcPr>
          <w:p w14:paraId="014F03D2"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4F525054" w14:textId="77777777" w:rsidR="00994FB8" w:rsidRPr="00E567D9" w:rsidRDefault="00994FB8" w:rsidP="00B1586E">
            <w:pPr>
              <w:jc w:val="both"/>
              <w:rPr>
                <w:rFonts w:ascii="Arial" w:hAnsi="Arial" w:cs="Arial"/>
                <w:sz w:val="16"/>
                <w:szCs w:val="16"/>
              </w:rPr>
            </w:pPr>
            <w:r w:rsidRPr="00E567D9">
              <w:rPr>
                <w:rFonts w:ascii="Arial" w:eastAsia="Times New Roman" w:hAnsi="Arial" w:cs="Arial"/>
                <w:sz w:val="16"/>
                <w:szCs w:val="16"/>
                <w:lang w:eastAsia="es-CO"/>
              </w:rPr>
              <w:t>Será responsable de todos los accidentes que puedan sufrir no sólo sus empleados, trabajadores y subcontratistas sino también el personal o bienes de la unidad, terceras personas, resultantes de negligencia o descuido, sus empleados, trabajadores o subcontratistas para tomar las precauciones o medidas de seguridad necesarias para la prevención de accidentes; por consiguiente, todas las indemnizaciones correspondientes serán por cuenta del contratista.</w:t>
            </w:r>
          </w:p>
        </w:tc>
        <w:tc>
          <w:tcPr>
            <w:tcW w:w="471" w:type="pct"/>
            <w:tcBorders>
              <w:top w:val="single" w:sz="4" w:space="0" w:color="auto"/>
              <w:left w:val="single" w:sz="4" w:space="0" w:color="auto"/>
              <w:bottom w:val="single" w:sz="4" w:space="0" w:color="auto"/>
              <w:right w:val="single" w:sz="4" w:space="0" w:color="auto"/>
            </w:tcBorders>
          </w:tcPr>
          <w:p w14:paraId="23E0737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BA9670"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01972179" w14:textId="77777777" w:rsidTr="00B1586E">
        <w:trPr>
          <w:trHeight w:val="20"/>
          <w:jc w:val="center"/>
        </w:trPr>
        <w:tc>
          <w:tcPr>
            <w:tcW w:w="403" w:type="pct"/>
            <w:vAlign w:val="center"/>
          </w:tcPr>
          <w:p w14:paraId="2DA73BED"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03B2B14B" w14:textId="77777777" w:rsidR="00994FB8" w:rsidRPr="00E567D9" w:rsidRDefault="00994FB8" w:rsidP="00B1586E">
            <w:pPr>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LIMPIEZA DEL SITIO O ZONA DE TRABAJO</w:t>
            </w:r>
          </w:p>
        </w:tc>
        <w:tc>
          <w:tcPr>
            <w:tcW w:w="471" w:type="pct"/>
            <w:tcBorders>
              <w:top w:val="single" w:sz="4" w:space="0" w:color="auto"/>
              <w:left w:val="single" w:sz="4" w:space="0" w:color="auto"/>
              <w:bottom w:val="single" w:sz="4" w:space="0" w:color="auto"/>
              <w:right w:val="single" w:sz="4" w:space="0" w:color="auto"/>
            </w:tcBorders>
          </w:tcPr>
          <w:p w14:paraId="79483494"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21603A8"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2152954" w14:textId="77777777" w:rsidTr="00B1586E">
        <w:trPr>
          <w:trHeight w:val="20"/>
          <w:jc w:val="center"/>
        </w:trPr>
        <w:tc>
          <w:tcPr>
            <w:tcW w:w="403" w:type="pct"/>
            <w:vAlign w:val="center"/>
          </w:tcPr>
          <w:p w14:paraId="1DEBBF7A"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781D7EB7"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Durante el desarrollo de los trabajos, se deberá mantener en perfecto estado de limpieza la zona de trabajo y sus alrededores para lo cual deberá retirar en forma adecuada, diariamente o con más frecuencia si así lo ordena el supervisor, escombros, basuras, desperdicios y sobrantes de materiales de manera que no aparezca en ningún momento una acumulación desagradable y peligrosa de éstos.</w:t>
            </w:r>
          </w:p>
          <w:p w14:paraId="1E931E31"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Al finalizar cualquier parte de los trabajos, se deberá retirar prontamente todo el equipo, construcciones provisionales y sobrantes de materiales que no hayan de ser usados más tarde en el mismo sitio o cerca de él para la ejecución de otras partes de la instalación y deberá disponer, el mismo día, satisfactoriamente todos los sobrantes, escombros y basuras que resulten de las instalaciones, en los botaderos de escombros oficialmente autorizados.</w:t>
            </w:r>
          </w:p>
          <w:p w14:paraId="0CFA08A8" w14:textId="77777777" w:rsidR="00994FB8" w:rsidRPr="00E567D9" w:rsidRDefault="00994FB8" w:rsidP="00B1586E">
            <w:pPr>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La limpieza y aseo de todas las partes de la instalación no tendrá ítem de pago; se debe considerar su valor dentro de los costos indirectos del precio pactado para el contrato.</w:t>
            </w:r>
          </w:p>
        </w:tc>
        <w:tc>
          <w:tcPr>
            <w:tcW w:w="471" w:type="pct"/>
            <w:tcBorders>
              <w:top w:val="single" w:sz="4" w:space="0" w:color="auto"/>
              <w:left w:val="single" w:sz="4" w:space="0" w:color="auto"/>
              <w:bottom w:val="single" w:sz="4" w:space="0" w:color="auto"/>
              <w:right w:val="single" w:sz="4" w:space="0" w:color="auto"/>
            </w:tcBorders>
          </w:tcPr>
          <w:p w14:paraId="6F2ADA1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9FE768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F1CBDFA" w14:textId="77777777" w:rsidTr="00B1586E">
        <w:trPr>
          <w:trHeight w:val="20"/>
          <w:jc w:val="center"/>
        </w:trPr>
        <w:tc>
          <w:tcPr>
            <w:tcW w:w="403" w:type="pct"/>
            <w:vAlign w:val="center"/>
          </w:tcPr>
          <w:p w14:paraId="50DF35A9"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1E1A6C70"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SEÑALIZACIÓN</w:t>
            </w:r>
          </w:p>
        </w:tc>
        <w:tc>
          <w:tcPr>
            <w:tcW w:w="471" w:type="pct"/>
            <w:tcBorders>
              <w:top w:val="single" w:sz="4" w:space="0" w:color="auto"/>
              <w:left w:val="single" w:sz="4" w:space="0" w:color="auto"/>
              <w:bottom w:val="single" w:sz="4" w:space="0" w:color="auto"/>
              <w:right w:val="single" w:sz="4" w:space="0" w:color="auto"/>
            </w:tcBorders>
          </w:tcPr>
          <w:p w14:paraId="76BEC89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021789C"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403F2FA9" w14:textId="77777777" w:rsidTr="00B1586E">
        <w:trPr>
          <w:trHeight w:val="20"/>
          <w:jc w:val="center"/>
        </w:trPr>
        <w:tc>
          <w:tcPr>
            <w:tcW w:w="403" w:type="pct"/>
            <w:vAlign w:val="center"/>
          </w:tcPr>
          <w:p w14:paraId="3CB120B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724036AF"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r w:rsidRPr="00E567D9">
              <w:rPr>
                <w:rFonts w:ascii="Arial" w:eastAsia="Times New Roman" w:hAnsi="Arial" w:cs="Arial"/>
                <w:sz w:val="16"/>
                <w:szCs w:val="16"/>
                <w:lang w:eastAsia="es-CO"/>
              </w:rPr>
              <w:t>Cuando los trabajos objeto del contrato deban realizarse en sectores donde la cantidad de público que en él circula y en general, cuando para realizar cualquier otro tipo de trabajo se alteren las condiciones normales del tránsito al interior de la entidad, el contratista estará en la obligación de tomar todas las medidas necesarias para evitar la ocurrencia de accidentes para lo cual deberá acatar las siguientes normas que regulan la materia:</w:t>
            </w:r>
          </w:p>
        </w:tc>
        <w:tc>
          <w:tcPr>
            <w:tcW w:w="471" w:type="pct"/>
            <w:tcBorders>
              <w:top w:val="single" w:sz="4" w:space="0" w:color="auto"/>
              <w:left w:val="single" w:sz="4" w:space="0" w:color="auto"/>
              <w:bottom w:val="single" w:sz="4" w:space="0" w:color="auto"/>
              <w:right w:val="single" w:sz="4" w:space="0" w:color="auto"/>
            </w:tcBorders>
          </w:tcPr>
          <w:p w14:paraId="247ED89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1485DB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6F443831" w14:textId="77777777" w:rsidTr="00B1586E">
        <w:trPr>
          <w:trHeight w:val="20"/>
          <w:jc w:val="center"/>
        </w:trPr>
        <w:tc>
          <w:tcPr>
            <w:tcW w:w="403" w:type="pct"/>
            <w:vAlign w:val="center"/>
          </w:tcPr>
          <w:p w14:paraId="5314307F"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48956AA0"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r w:rsidRPr="00E567D9">
              <w:rPr>
                <w:rFonts w:ascii="Arial" w:eastAsia="Times New Roman" w:hAnsi="Arial" w:cs="Arial"/>
                <w:sz w:val="16"/>
                <w:szCs w:val="16"/>
                <w:lang w:eastAsia="es-CO"/>
              </w:rPr>
              <w:t xml:space="preserve">Se deberá instalar señales y avisos de prevención de accidentes tanto en horas diurnas como nocturnas en la cantidad, tipo, tamaño, forma, clase, color y a las distancias requeridas de acuerdo con lo dispuesto en </w:t>
            </w:r>
            <w:r w:rsidRPr="00E567D9">
              <w:rPr>
                <w:rFonts w:ascii="Arial" w:eastAsia="Times New Roman" w:hAnsi="Arial" w:cs="Arial"/>
                <w:sz w:val="16"/>
                <w:szCs w:val="16"/>
                <w:lang w:eastAsia="es-CO"/>
              </w:rPr>
              <w:lastRenderedPageBreak/>
              <w:t>las normas anteriores y con las instrucciones del supervisor. Será responsabilidad del contratista cualquier accidente ocasionado por la carencia de dichos avisos, defensas, barreras, guardianes y señales.</w:t>
            </w:r>
          </w:p>
        </w:tc>
        <w:tc>
          <w:tcPr>
            <w:tcW w:w="471" w:type="pct"/>
            <w:tcBorders>
              <w:top w:val="single" w:sz="4" w:space="0" w:color="auto"/>
              <w:left w:val="single" w:sz="4" w:space="0" w:color="auto"/>
              <w:bottom w:val="single" w:sz="4" w:space="0" w:color="auto"/>
              <w:right w:val="single" w:sz="4" w:space="0" w:color="auto"/>
            </w:tcBorders>
          </w:tcPr>
          <w:p w14:paraId="27286AF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49B9231"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267155E1" w14:textId="77777777" w:rsidTr="00B1586E">
        <w:trPr>
          <w:trHeight w:val="20"/>
          <w:jc w:val="center"/>
        </w:trPr>
        <w:tc>
          <w:tcPr>
            <w:tcW w:w="403" w:type="pct"/>
            <w:vAlign w:val="center"/>
          </w:tcPr>
          <w:p w14:paraId="272C9A33"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75246DAB"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r w:rsidRPr="00E567D9">
              <w:rPr>
                <w:rFonts w:ascii="Arial" w:eastAsia="Times New Roman" w:hAnsi="Arial" w:cs="Arial"/>
                <w:sz w:val="16"/>
                <w:szCs w:val="16"/>
                <w:lang w:eastAsia="es-CO"/>
              </w:rPr>
              <w:t>El supervisor podrá, en cualquier momento, ordenar que se suspenda de los trabajos o parte de ellos si existe un incumplimiento para llevar a cabo los requisitos de señalización o las instrucciones del supervisor a este respecto.</w:t>
            </w:r>
          </w:p>
        </w:tc>
        <w:tc>
          <w:tcPr>
            <w:tcW w:w="471" w:type="pct"/>
            <w:tcBorders>
              <w:top w:val="single" w:sz="4" w:space="0" w:color="auto"/>
              <w:left w:val="single" w:sz="4" w:space="0" w:color="auto"/>
              <w:bottom w:val="single" w:sz="4" w:space="0" w:color="auto"/>
              <w:right w:val="single" w:sz="4" w:space="0" w:color="auto"/>
            </w:tcBorders>
          </w:tcPr>
          <w:p w14:paraId="11901C7B"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0A148C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548BEF21" w14:textId="77777777" w:rsidTr="00B1586E">
        <w:trPr>
          <w:trHeight w:val="20"/>
          <w:jc w:val="center"/>
        </w:trPr>
        <w:tc>
          <w:tcPr>
            <w:tcW w:w="403" w:type="pct"/>
            <w:vAlign w:val="center"/>
          </w:tcPr>
          <w:p w14:paraId="64F867F0"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28B83BCE"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b/>
                <w:bCs/>
                <w:sz w:val="16"/>
                <w:szCs w:val="16"/>
                <w:lang w:eastAsia="es-CO"/>
              </w:rPr>
              <w:t>VISITA AL SITIO DE LA INSTALACIÓN</w:t>
            </w:r>
          </w:p>
        </w:tc>
        <w:tc>
          <w:tcPr>
            <w:tcW w:w="471" w:type="pct"/>
            <w:tcBorders>
              <w:top w:val="single" w:sz="4" w:space="0" w:color="auto"/>
              <w:left w:val="single" w:sz="4" w:space="0" w:color="auto"/>
              <w:bottom w:val="single" w:sz="4" w:space="0" w:color="auto"/>
              <w:right w:val="single" w:sz="4" w:space="0" w:color="auto"/>
            </w:tcBorders>
          </w:tcPr>
          <w:p w14:paraId="3EDB0A9A"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329BB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1BD143D9" w14:textId="77777777" w:rsidTr="00B1586E">
        <w:trPr>
          <w:trHeight w:val="20"/>
          <w:jc w:val="center"/>
        </w:trPr>
        <w:tc>
          <w:tcPr>
            <w:tcW w:w="403" w:type="pct"/>
            <w:vAlign w:val="center"/>
          </w:tcPr>
          <w:p w14:paraId="17619B62"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3"/>
            <w:tcBorders>
              <w:top w:val="single" w:sz="4" w:space="0" w:color="auto"/>
              <w:left w:val="single" w:sz="4" w:space="0" w:color="auto"/>
              <w:bottom w:val="single" w:sz="4" w:space="0" w:color="auto"/>
              <w:right w:val="single" w:sz="4" w:space="0" w:color="auto"/>
            </w:tcBorders>
          </w:tcPr>
          <w:p w14:paraId="1692C2A4" w14:textId="77777777" w:rsidR="00994FB8" w:rsidRPr="00E567D9" w:rsidRDefault="00994FB8" w:rsidP="00B1586E">
            <w:pPr>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El proponente podrá de manera voluntaria realizar una visita técnica al lugar de instalación de la UPS en el sitio indicado, sugiriendo la asistencia del proponente interesado y/o su representante legal y/o la persona autorizada o especializada para ello, bien sea de manera individual, en unión temporal o consorcio; con el fin de obtener la información suficiente sobre las condiciones técnicas del lugar. </w:t>
            </w:r>
          </w:p>
          <w:p w14:paraId="1741BE5C" w14:textId="77777777" w:rsidR="00994FB8" w:rsidRPr="00E567D9" w:rsidRDefault="00994FB8" w:rsidP="00B1586E">
            <w:pPr>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La visita se establecerá en el día y hora indicada en el pliego de condiciones.</w:t>
            </w:r>
          </w:p>
          <w:p w14:paraId="50308C6A" w14:textId="77777777" w:rsidR="00994FB8" w:rsidRPr="00E567D9" w:rsidRDefault="00994FB8" w:rsidP="00B1586E">
            <w:pPr>
              <w:spacing w:after="0" w:line="240" w:lineRule="auto"/>
              <w:jc w:val="both"/>
              <w:rPr>
                <w:rFonts w:ascii="Arial" w:eastAsia="Times New Roman" w:hAnsi="Arial" w:cs="Arial"/>
                <w:b/>
                <w:bCs/>
                <w:sz w:val="16"/>
                <w:szCs w:val="16"/>
                <w:lang w:eastAsia="es-CO"/>
              </w:rPr>
            </w:pPr>
            <w:r w:rsidRPr="00E567D9">
              <w:rPr>
                <w:rFonts w:ascii="Arial" w:eastAsia="Times New Roman" w:hAnsi="Arial" w:cs="Arial"/>
                <w:sz w:val="16"/>
                <w:szCs w:val="16"/>
                <w:lang w:eastAsia="es-CO"/>
              </w:rPr>
              <w:t>Nota: No se reconocerán valores adicionales a los ofertados en cada propuesta por conceptos diferentes a los estimados.</w:t>
            </w:r>
          </w:p>
        </w:tc>
        <w:tc>
          <w:tcPr>
            <w:tcW w:w="471" w:type="pct"/>
            <w:tcBorders>
              <w:top w:val="single" w:sz="4" w:space="0" w:color="auto"/>
              <w:left w:val="single" w:sz="4" w:space="0" w:color="auto"/>
              <w:bottom w:val="single" w:sz="4" w:space="0" w:color="auto"/>
              <w:right w:val="single" w:sz="4" w:space="0" w:color="auto"/>
            </w:tcBorders>
          </w:tcPr>
          <w:p w14:paraId="718792CD"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917A992"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994FB8" w:rsidRPr="00E567D9" w14:paraId="754B239E" w14:textId="77777777" w:rsidTr="00B1586E">
        <w:trPr>
          <w:trHeight w:val="20"/>
          <w:jc w:val="center"/>
        </w:trPr>
        <w:tc>
          <w:tcPr>
            <w:tcW w:w="403" w:type="pct"/>
            <w:vAlign w:val="center"/>
          </w:tcPr>
          <w:p w14:paraId="46248E69" w14:textId="77777777" w:rsidR="00994FB8" w:rsidRPr="00E567D9" w:rsidRDefault="00994FB8" w:rsidP="00994FB8">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13" w:type="pct"/>
            <w:tcBorders>
              <w:top w:val="single" w:sz="4" w:space="0" w:color="auto"/>
              <w:left w:val="single" w:sz="4" w:space="0" w:color="auto"/>
              <w:bottom w:val="single" w:sz="4" w:space="0" w:color="auto"/>
              <w:right w:val="single" w:sz="4" w:space="0" w:color="auto"/>
            </w:tcBorders>
            <w:vAlign w:val="center"/>
          </w:tcPr>
          <w:p w14:paraId="03781CED" w14:textId="77777777" w:rsidR="00994FB8" w:rsidRPr="00E567D9" w:rsidRDefault="00994FB8" w:rsidP="00B1586E">
            <w:pPr>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EXPERIENCIA DEL PERSONAL</w:t>
            </w:r>
          </w:p>
        </w:tc>
        <w:tc>
          <w:tcPr>
            <w:tcW w:w="2641" w:type="pct"/>
            <w:gridSpan w:val="2"/>
            <w:tcBorders>
              <w:top w:val="single" w:sz="4" w:space="0" w:color="auto"/>
              <w:left w:val="single" w:sz="4" w:space="0" w:color="auto"/>
              <w:bottom w:val="single" w:sz="4" w:space="0" w:color="auto"/>
              <w:right w:val="single" w:sz="4" w:space="0" w:color="auto"/>
            </w:tcBorders>
            <w:vAlign w:val="bottom"/>
          </w:tcPr>
          <w:p w14:paraId="31FA6E37" w14:textId="4562305F"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El contratista para llevar a cabo la instalación y  puesta en operación de los equipos deberá presentar un (1) ingeniero electricista y/o eléctrico, y/o electromecánico, y/o de distribución y redes eléctricas con experiencia profesional de cinco (5)  años a partir de la expedición de la tarjeta profesional por el Consejo Profesional Nacional de Ingenierías Eléctrica, Mecánica y Profesiones afines, Inspector RETIE vigente y/o Diplomado en el reglamento técnico de instalaciones eléctricas RETIE  última actualización , y/o Diplomado NEC </w:t>
            </w:r>
            <w:r w:rsidR="00154A00">
              <w:rPr>
                <w:rFonts w:ascii="Arial" w:eastAsia="Times New Roman" w:hAnsi="Arial" w:cs="Arial"/>
                <w:sz w:val="16"/>
                <w:szCs w:val="16"/>
                <w:lang w:eastAsia="es-CO"/>
              </w:rPr>
              <w:t xml:space="preserve">última actualización </w:t>
            </w:r>
            <w:r w:rsidRPr="00E567D9">
              <w:rPr>
                <w:rFonts w:ascii="Arial" w:eastAsia="Times New Roman" w:hAnsi="Arial" w:cs="Arial"/>
                <w:sz w:val="16"/>
                <w:szCs w:val="16"/>
                <w:lang w:eastAsia="es-CO"/>
              </w:rPr>
              <w:t xml:space="preserve"> y/o 2020, para lo cual deberá anexar fotocopia de diploma profesional, tarjeta profesional, constancia inspector RETIE vigente y/o Diplomado RETIE última actualización , y/o Diplomado NEC </w:t>
            </w:r>
            <w:r w:rsidR="00154A00">
              <w:rPr>
                <w:rFonts w:ascii="Arial" w:eastAsia="Times New Roman" w:hAnsi="Arial" w:cs="Arial"/>
                <w:sz w:val="16"/>
                <w:szCs w:val="16"/>
                <w:lang w:eastAsia="es-CO"/>
              </w:rPr>
              <w:t xml:space="preserve">última actualización </w:t>
            </w:r>
            <w:r w:rsidRPr="00E567D9">
              <w:rPr>
                <w:rFonts w:ascii="Arial" w:eastAsia="Times New Roman" w:hAnsi="Arial" w:cs="Arial"/>
                <w:sz w:val="16"/>
                <w:szCs w:val="16"/>
                <w:lang w:eastAsia="es-CO"/>
              </w:rPr>
              <w:t>y/o 2020 expedida por institución educativa legalmente constituida. Información que será verificada por el supervisor del contrato.</w:t>
            </w:r>
          </w:p>
          <w:p w14:paraId="6F62FDB5"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43ABFEC4"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Experiencia específica en instalaciones eléctricas e instalación de equipos en baja tensión, lo anterior se acreditará con la presentación en su propuesta de una certificación expedida por entidad pública y/o privada acreditada bajo el cumplimiento de </w:t>
            </w:r>
            <w:r w:rsidRPr="00E567D9">
              <w:rPr>
                <w:rFonts w:ascii="Arial" w:hAnsi="Arial" w:cs="Arial"/>
                <w:sz w:val="16"/>
                <w:szCs w:val="16"/>
              </w:rPr>
              <w:t>RETIE</w:t>
            </w:r>
            <w:r w:rsidRPr="00E567D9">
              <w:rPr>
                <w:rFonts w:ascii="Arial" w:eastAsia="Times New Roman" w:hAnsi="Arial" w:cs="Arial"/>
                <w:sz w:val="16"/>
                <w:szCs w:val="16"/>
                <w:lang w:eastAsia="es-CO"/>
              </w:rPr>
              <w:t xml:space="preserve"> – Resolución 40117 de 02/04/2024 en las cuales el personal acredite su participación en dichas actividades. El ingeniero electricista y/o eléctrico, y/o electromecánico, y/o de distribución y redes eléctricas presentado será el encargado de llevar a cabo la dirección, coordinación y ejecución de la instalación de los sistemas ininterrumpidos de potencia UPS junto con el supervisor delegado por parte de la unidad.</w:t>
            </w:r>
          </w:p>
          <w:p w14:paraId="38598257"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5CEA14FA"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Se requiere que el contratista para la ejecución de los trabajos, presente dos (2) técnicos electricistas y/o tecnólogos electricistas, y/o  electromecánicos, y/o electromecánicos industriales, y/o electricidad industrial y de potencia, para lo cual debe anexar fotocopia del diploma y/o matricula profesional, con experiencia general de tres (3) años a partir de la expedición de la matricula profesional antes del cierre del presente proceso de contratación, y experiencia especifica en operación y mantenimiento de instalaciones eléctricas interiores, montaje y conexiones de equipos en baja tensión, lo anterior se tendrá en cuenta, presentando una (1) certificación expedida por una entidad pública y/o privada, acreditada bajo el cumplimiento de </w:t>
            </w:r>
            <w:r w:rsidRPr="00E567D9">
              <w:rPr>
                <w:rFonts w:ascii="Arial" w:hAnsi="Arial" w:cs="Arial"/>
                <w:sz w:val="16"/>
                <w:szCs w:val="16"/>
              </w:rPr>
              <w:t xml:space="preserve"> </w:t>
            </w:r>
            <w:r w:rsidRPr="00E567D9">
              <w:rPr>
                <w:rFonts w:ascii="Arial" w:eastAsia="Times New Roman" w:hAnsi="Arial" w:cs="Arial"/>
                <w:sz w:val="16"/>
                <w:szCs w:val="16"/>
                <w:lang w:eastAsia="es-CO"/>
              </w:rPr>
              <w:t>RETIE – Resolución 40117 de 02/04/2024 en la cual se acredite su participación.</w:t>
            </w:r>
            <w:r w:rsidRPr="00E567D9">
              <w:rPr>
                <w:rFonts w:ascii="Arial" w:hAnsi="Arial" w:cs="Arial"/>
                <w:sz w:val="16"/>
                <w:szCs w:val="16"/>
              </w:rPr>
              <w:t xml:space="preserve"> </w:t>
            </w:r>
            <w:r w:rsidRPr="00E567D9">
              <w:rPr>
                <w:rFonts w:ascii="Arial" w:eastAsia="Times New Roman" w:hAnsi="Arial" w:cs="Arial"/>
                <w:sz w:val="16"/>
                <w:szCs w:val="16"/>
                <w:lang w:eastAsia="es-CO"/>
              </w:rPr>
              <w:t>Información que será verificada por el supervisor del contrato.</w:t>
            </w:r>
          </w:p>
          <w:p w14:paraId="1B339EB4"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265C17BD"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Deberán presentar fotocopia diploma y/o acta de grado acreditado por una entidad avalada por el Ministerio de Educación y/o matricula profesional expedida por el Consejo Nacional de Técnicos Electricistas CONTE o Consejo Profesional Nacional de Tecnólogos en Electricidad, Electromecánica, Electrónica y Afines CONALTEL.</w:t>
            </w:r>
            <w:r w:rsidRPr="00E567D9">
              <w:rPr>
                <w:rFonts w:ascii="Arial" w:hAnsi="Arial" w:cs="Arial"/>
                <w:sz w:val="16"/>
                <w:szCs w:val="16"/>
              </w:rPr>
              <w:t xml:space="preserve"> </w:t>
            </w:r>
            <w:r w:rsidRPr="00E567D9">
              <w:rPr>
                <w:rFonts w:ascii="Arial" w:eastAsia="Times New Roman" w:hAnsi="Arial" w:cs="Arial"/>
                <w:sz w:val="16"/>
                <w:szCs w:val="16"/>
                <w:lang w:eastAsia="es-CO"/>
              </w:rPr>
              <w:t>Información que será verificada por el supervisor del contrato.</w:t>
            </w:r>
          </w:p>
          <w:p w14:paraId="360777EA"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57902612" w14:textId="77777777" w:rsidR="00994FB8" w:rsidRPr="00E567D9" w:rsidRDefault="00994FB8" w:rsidP="00B1586E">
            <w:pPr>
              <w:spacing w:after="0" w:line="240" w:lineRule="auto"/>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Los técnicos electricistas presentarán matricula profesional en las clases T4 y T6, además que uno de ellos deberá contar con certificación de trabajo seguro en alturas.</w:t>
            </w:r>
            <w:r w:rsidRPr="00E567D9">
              <w:rPr>
                <w:rFonts w:ascii="Arial" w:hAnsi="Arial" w:cs="Arial"/>
                <w:sz w:val="16"/>
                <w:szCs w:val="16"/>
              </w:rPr>
              <w:t xml:space="preserve"> </w:t>
            </w:r>
            <w:r w:rsidRPr="00E567D9">
              <w:rPr>
                <w:rFonts w:ascii="Arial" w:eastAsia="Times New Roman" w:hAnsi="Arial" w:cs="Arial"/>
                <w:sz w:val="16"/>
                <w:szCs w:val="16"/>
                <w:lang w:eastAsia="es-CO"/>
              </w:rPr>
              <w:t>Información que será verificada por el supervisor del contrato.</w:t>
            </w:r>
          </w:p>
          <w:p w14:paraId="5011671E" w14:textId="77777777" w:rsidR="00994FB8" w:rsidRPr="00E567D9" w:rsidRDefault="00994FB8" w:rsidP="00B1586E">
            <w:pPr>
              <w:spacing w:after="0" w:line="240" w:lineRule="auto"/>
              <w:jc w:val="both"/>
              <w:rPr>
                <w:rFonts w:ascii="Arial" w:eastAsia="Times New Roman" w:hAnsi="Arial" w:cs="Arial"/>
                <w:sz w:val="16"/>
                <w:szCs w:val="16"/>
                <w:lang w:eastAsia="es-CO"/>
              </w:rPr>
            </w:pPr>
          </w:p>
          <w:p w14:paraId="46ADB6ED" w14:textId="77777777" w:rsidR="00994FB8" w:rsidRPr="00E567D9" w:rsidRDefault="00994FB8" w:rsidP="00B1586E">
            <w:pPr>
              <w:jc w:val="both"/>
              <w:rPr>
                <w:rFonts w:ascii="Arial" w:eastAsia="Times New Roman" w:hAnsi="Arial" w:cs="Arial"/>
                <w:sz w:val="16"/>
                <w:szCs w:val="16"/>
                <w:lang w:eastAsia="es-CO"/>
              </w:rPr>
            </w:pPr>
            <w:r w:rsidRPr="00E567D9">
              <w:rPr>
                <w:rFonts w:ascii="Arial" w:eastAsia="Times New Roman" w:hAnsi="Arial" w:cs="Arial"/>
                <w:sz w:val="16"/>
                <w:szCs w:val="16"/>
                <w:lang w:eastAsia="es-CO"/>
              </w:rPr>
              <w:t xml:space="preserve">Todos (Ingeniero electricista y/o eléctrico y/o electromecánico, y/o de distribución y redes eléctricas y técnicos electricistas y/o tecnólogos </w:t>
            </w:r>
            <w:r w:rsidRPr="00E567D9">
              <w:rPr>
                <w:rFonts w:ascii="Arial" w:eastAsia="Times New Roman" w:hAnsi="Arial" w:cs="Arial"/>
                <w:sz w:val="16"/>
                <w:szCs w:val="16"/>
                <w:lang w:eastAsia="es-CO"/>
              </w:rPr>
              <w:lastRenderedPageBreak/>
              <w:t>electricistas y/o  electromecánicos, y/o electromecánicos industriales, y/o electricidad industrial y de potencia tendrán una disponibilidad de tiempo completo cien por ciento (100%), siete (7) días a la semana y veinticuatro (24) horas diarias durante la ejecución del contrato, con el fin de coordinar las actividades a realizar con el supervisor del mismo. Adicional a lo anterior el contratista deberá contar con auxiliares, conductores, vehículos y demás recursos (humanos y logísticos) que se requieran para llevar a cabo la ejecución de los trabajos estipulados en las especificaciones técnicas, sin generar costo adicional para la Policía Nacional. Así mismo deberá presentar un cronograma estableciendo fechas, y cantidad de personal requerido (cuadrillas) para llevar a cabo la ejecución del contrato dentro del plazo estipulado, sin generar costo para la institución.</w:t>
            </w:r>
          </w:p>
        </w:tc>
        <w:tc>
          <w:tcPr>
            <w:tcW w:w="471" w:type="pct"/>
            <w:tcBorders>
              <w:top w:val="single" w:sz="4" w:space="0" w:color="auto"/>
              <w:left w:val="single" w:sz="4" w:space="0" w:color="auto"/>
              <w:bottom w:val="single" w:sz="4" w:space="0" w:color="auto"/>
              <w:right w:val="single" w:sz="4" w:space="0" w:color="auto"/>
            </w:tcBorders>
          </w:tcPr>
          <w:p w14:paraId="114F7173"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C009F7" w14:textId="77777777" w:rsidR="00994FB8" w:rsidRPr="00E567D9" w:rsidRDefault="00994FB8"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10"/>
      <w:footerReference w:type="default" r:id="rId11"/>
      <w:headerReference w:type="first" r:id="rId12"/>
      <w:footerReference w:type="first" r:id="rId13"/>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2895" w14:textId="77777777" w:rsidR="0016558A" w:rsidRPr="000F541A" w:rsidRDefault="0016558A" w:rsidP="00F437E0">
      <w:pPr>
        <w:spacing w:after="0" w:line="240" w:lineRule="auto"/>
      </w:pPr>
      <w:r w:rsidRPr="000F541A">
        <w:separator/>
      </w:r>
    </w:p>
  </w:endnote>
  <w:endnote w:type="continuationSeparator" w:id="0">
    <w:p w14:paraId="1318E221" w14:textId="77777777" w:rsidR="0016558A" w:rsidRPr="000F541A" w:rsidRDefault="0016558A"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3EC3" w14:textId="77777777" w:rsidR="0016558A" w:rsidRPr="000F541A" w:rsidRDefault="0016558A" w:rsidP="00F437E0">
      <w:pPr>
        <w:spacing w:after="0" w:line="240" w:lineRule="auto"/>
      </w:pPr>
      <w:r w:rsidRPr="000F541A">
        <w:separator/>
      </w:r>
    </w:p>
  </w:footnote>
  <w:footnote w:type="continuationSeparator" w:id="0">
    <w:p w14:paraId="3645F048" w14:textId="77777777" w:rsidR="0016558A" w:rsidRPr="000F541A" w:rsidRDefault="0016558A"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2F65609"/>
    <w:multiLevelType w:val="hybridMultilevel"/>
    <w:tmpl w:val="C8782F60"/>
    <w:lvl w:ilvl="0" w:tplc="D2E08454">
      <w:numFmt w:val="bullet"/>
      <w:lvlText w:val=""/>
      <w:lvlJc w:val="left"/>
      <w:pPr>
        <w:ind w:left="789" w:hanging="360"/>
      </w:pPr>
      <w:rPr>
        <w:rFonts w:ascii="Symbol" w:eastAsia="Symbol" w:hAnsi="Symbol" w:cs="Symbol" w:hint="default"/>
        <w:w w:val="99"/>
        <w:sz w:val="14"/>
        <w:szCs w:val="14"/>
        <w:lang w:val="es-ES" w:eastAsia="en-US" w:bidi="ar-SA"/>
      </w:rPr>
    </w:lvl>
    <w:lvl w:ilvl="1" w:tplc="F448F822">
      <w:numFmt w:val="bullet"/>
      <w:lvlText w:val="•"/>
      <w:lvlJc w:val="left"/>
      <w:pPr>
        <w:ind w:left="1341" w:hanging="360"/>
      </w:pPr>
      <w:rPr>
        <w:rFonts w:hint="default"/>
        <w:lang w:val="es-ES" w:eastAsia="en-US" w:bidi="ar-SA"/>
      </w:rPr>
    </w:lvl>
    <w:lvl w:ilvl="2" w:tplc="F3E8AC6C">
      <w:numFmt w:val="bullet"/>
      <w:lvlText w:val="•"/>
      <w:lvlJc w:val="left"/>
      <w:pPr>
        <w:ind w:left="1903" w:hanging="360"/>
      </w:pPr>
      <w:rPr>
        <w:rFonts w:hint="default"/>
        <w:lang w:val="es-ES" w:eastAsia="en-US" w:bidi="ar-SA"/>
      </w:rPr>
    </w:lvl>
    <w:lvl w:ilvl="3" w:tplc="347E529C">
      <w:numFmt w:val="bullet"/>
      <w:lvlText w:val="•"/>
      <w:lvlJc w:val="left"/>
      <w:pPr>
        <w:ind w:left="2465" w:hanging="360"/>
      </w:pPr>
      <w:rPr>
        <w:rFonts w:hint="default"/>
        <w:lang w:val="es-ES" w:eastAsia="en-US" w:bidi="ar-SA"/>
      </w:rPr>
    </w:lvl>
    <w:lvl w:ilvl="4" w:tplc="A7284B60">
      <w:numFmt w:val="bullet"/>
      <w:lvlText w:val="•"/>
      <w:lvlJc w:val="left"/>
      <w:pPr>
        <w:ind w:left="3027" w:hanging="360"/>
      </w:pPr>
      <w:rPr>
        <w:rFonts w:hint="default"/>
        <w:lang w:val="es-ES" w:eastAsia="en-US" w:bidi="ar-SA"/>
      </w:rPr>
    </w:lvl>
    <w:lvl w:ilvl="5" w:tplc="33D4A62E">
      <w:numFmt w:val="bullet"/>
      <w:lvlText w:val="•"/>
      <w:lvlJc w:val="left"/>
      <w:pPr>
        <w:ind w:left="3589" w:hanging="360"/>
      </w:pPr>
      <w:rPr>
        <w:rFonts w:hint="default"/>
        <w:lang w:val="es-ES" w:eastAsia="en-US" w:bidi="ar-SA"/>
      </w:rPr>
    </w:lvl>
    <w:lvl w:ilvl="6" w:tplc="DDC45DD8">
      <w:numFmt w:val="bullet"/>
      <w:lvlText w:val="•"/>
      <w:lvlJc w:val="left"/>
      <w:pPr>
        <w:ind w:left="4151" w:hanging="360"/>
      </w:pPr>
      <w:rPr>
        <w:rFonts w:hint="default"/>
        <w:lang w:val="es-ES" w:eastAsia="en-US" w:bidi="ar-SA"/>
      </w:rPr>
    </w:lvl>
    <w:lvl w:ilvl="7" w:tplc="8B20E786">
      <w:numFmt w:val="bullet"/>
      <w:lvlText w:val="•"/>
      <w:lvlJc w:val="left"/>
      <w:pPr>
        <w:ind w:left="4713" w:hanging="360"/>
      </w:pPr>
      <w:rPr>
        <w:rFonts w:hint="default"/>
        <w:lang w:val="es-ES" w:eastAsia="en-US" w:bidi="ar-SA"/>
      </w:rPr>
    </w:lvl>
    <w:lvl w:ilvl="8" w:tplc="AA82E3C2">
      <w:numFmt w:val="bullet"/>
      <w:lvlText w:val="•"/>
      <w:lvlJc w:val="left"/>
      <w:pPr>
        <w:ind w:left="5275" w:hanging="360"/>
      </w:pPr>
      <w:rPr>
        <w:rFonts w:hint="default"/>
        <w:lang w:val="es-ES" w:eastAsia="en-US" w:bidi="ar-SA"/>
      </w:rPr>
    </w:lvl>
  </w:abstractNum>
  <w:abstractNum w:abstractNumId="15"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1"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0F461BE4"/>
    <w:multiLevelType w:val="hybridMultilevel"/>
    <w:tmpl w:val="7A56D644"/>
    <w:lvl w:ilvl="0" w:tplc="917E33CC">
      <w:numFmt w:val="bullet"/>
      <w:lvlText w:val=""/>
      <w:lvlJc w:val="left"/>
      <w:pPr>
        <w:ind w:left="789" w:hanging="360"/>
      </w:pPr>
      <w:rPr>
        <w:rFonts w:ascii="Symbol" w:eastAsia="Symbol" w:hAnsi="Symbol" w:cs="Symbol" w:hint="default"/>
        <w:w w:val="99"/>
        <w:sz w:val="14"/>
        <w:szCs w:val="14"/>
        <w:lang w:val="es-ES" w:eastAsia="en-US" w:bidi="ar-SA"/>
      </w:rPr>
    </w:lvl>
    <w:lvl w:ilvl="1" w:tplc="97C28740">
      <w:numFmt w:val="bullet"/>
      <w:lvlText w:val="•"/>
      <w:lvlJc w:val="left"/>
      <w:pPr>
        <w:ind w:left="1341" w:hanging="360"/>
      </w:pPr>
      <w:rPr>
        <w:rFonts w:hint="default"/>
        <w:lang w:val="es-ES" w:eastAsia="en-US" w:bidi="ar-SA"/>
      </w:rPr>
    </w:lvl>
    <w:lvl w:ilvl="2" w:tplc="43FED28C">
      <w:numFmt w:val="bullet"/>
      <w:lvlText w:val="•"/>
      <w:lvlJc w:val="left"/>
      <w:pPr>
        <w:ind w:left="1903" w:hanging="360"/>
      </w:pPr>
      <w:rPr>
        <w:rFonts w:hint="default"/>
        <w:lang w:val="es-ES" w:eastAsia="en-US" w:bidi="ar-SA"/>
      </w:rPr>
    </w:lvl>
    <w:lvl w:ilvl="3" w:tplc="C9D6AA00">
      <w:numFmt w:val="bullet"/>
      <w:lvlText w:val="•"/>
      <w:lvlJc w:val="left"/>
      <w:pPr>
        <w:ind w:left="2465" w:hanging="360"/>
      </w:pPr>
      <w:rPr>
        <w:rFonts w:hint="default"/>
        <w:lang w:val="es-ES" w:eastAsia="en-US" w:bidi="ar-SA"/>
      </w:rPr>
    </w:lvl>
    <w:lvl w:ilvl="4" w:tplc="4452510C">
      <w:numFmt w:val="bullet"/>
      <w:lvlText w:val="•"/>
      <w:lvlJc w:val="left"/>
      <w:pPr>
        <w:ind w:left="3027" w:hanging="360"/>
      </w:pPr>
      <w:rPr>
        <w:rFonts w:hint="default"/>
        <w:lang w:val="es-ES" w:eastAsia="en-US" w:bidi="ar-SA"/>
      </w:rPr>
    </w:lvl>
    <w:lvl w:ilvl="5" w:tplc="BDD4123C">
      <w:numFmt w:val="bullet"/>
      <w:lvlText w:val="•"/>
      <w:lvlJc w:val="left"/>
      <w:pPr>
        <w:ind w:left="3589" w:hanging="360"/>
      </w:pPr>
      <w:rPr>
        <w:rFonts w:hint="default"/>
        <w:lang w:val="es-ES" w:eastAsia="en-US" w:bidi="ar-SA"/>
      </w:rPr>
    </w:lvl>
    <w:lvl w:ilvl="6" w:tplc="D50A5EB6">
      <w:numFmt w:val="bullet"/>
      <w:lvlText w:val="•"/>
      <w:lvlJc w:val="left"/>
      <w:pPr>
        <w:ind w:left="4151" w:hanging="360"/>
      </w:pPr>
      <w:rPr>
        <w:rFonts w:hint="default"/>
        <w:lang w:val="es-ES" w:eastAsia="en-US" w:bidi="ar-SA"/>
      </w:rPr>
    </w:lvl>
    <w:lvl w:ilvl="7" w:tplc="ECAAF942">
      <w:numFmt w:val="bullet"/>
      <w:lvlText w:val="•"/>
      <w:lvlJc w:val="left"/>
      <w:pPr>
        <w:ind w:left="4713" w:hanging="360"/>
      </w:pPr>
      <w:rPr>
        <w:rFonts w:hint="default"/>
        <w:lang w:val="es-ES" w:eastAsia="en-US" w:bidi="ar-SA"/>
      </w:rPr>
    </w:lvl>
    <w:lvl w:ilvl="8" w:tplc="05CE04DC">
      <w:numFmt w:val="bullet"/>
      <w:lvlText w:val="•"/>
      <w:lvlJc w:val="left"/>
      <w:pPr>
        <w:ind w:left="5275" w:hanging="360"/>
      </w:pPr>
      <w:rPr>
        <w:rFonts w:hint="default"/>
        <w:lang w:val="es-ES" w:eastAsia="en-US" w:bidi="ar-SA"/>
      </w:rPr>
    </w:lvl>
  </w:abstractNum>
  <w:abstractNum w:abstractNumId="32"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4"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0"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5"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9"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6"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7"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5"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6"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5"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7"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3"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5"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9"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2"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7"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2"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4"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6"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7"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9"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10"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4"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20"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5"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6"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7"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30"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3"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7"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8"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9"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41"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2"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4"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7"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8"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51"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2"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5"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7"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8"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61"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5"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6"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7"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0"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1"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6"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7"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8"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9"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80"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3"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5"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7"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9"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4"/>
  </w:num>
  <w:num w:numId="3" w16cid:durableId="1682774104">
    <w:abstractNumId w:val="82"/>
  </w:num>
  <w:num w:numId="4" w16cid:durableId="89546190">
    <w:abstractNumId w:val="56"/>
  </w:num>
  <w:num w:numId="5" w16cid:durableId="480275538">
    <w:abstractNumId w:val="132"/>
  </w:num>
  <w:num w:numId="6" w16cid:durableId="1048530654">
    <w:abstractNumId w:val="150"/>
  </w:num>
  <w:num w:numId="7" w16cid:durableId="1265071956">
    <w:abstractNumId w:val="151"/>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10"/>
  </w:num>
  <w:num w:numId="18" w16cid:durableId="389694986">
    <w:abstractNumId w:val="178"/>
  </w:num>
  <w:num w:numId="19" w16cid:durableId="1765957531">
    <w:abstractNumId w:val="27"/>
  </w:num>
  <w:num w:numId="20" w16cid:durableId="829297013">
    <w:abstractNumId w:val="186"/>
  </w:num>
  <w:num w:numId="21" w16cid:durableId="845706349">
    <w:abstractNumId w:val="37"/>
  </w:num>
  <w:num w:numId="22" w16cid:durableId="1237594769">
    <w:abstractNumId w:val="65"/>
  </w:num>
  <w:num w:numId="23" w16cid:durableId="1262102335">
    <w:abstractNumId w:val="13"/>
  </w:num>
  <w:num w:numId="24" w16cid:durableId="1098407395">
    <w:abstractNumId w:val="101"/>
  </w:num>
  <w:num w:numId="25" w16cid:durableId="1907690293">
    <w:abstractNumId w:val="105"/>
  </w:num>
  <w:num w:numId="26" w16cid:durableId="389546173">
    <w:abstractNumId w:val="160"/>
  </w:num>
  <w:num w:numId="27" w16cid:durableId="223420235">
    <w:abstractNumId w:val="109"/>
  </w:num>
  <w:num w:numId="28" w16cid:durableId="780998688">
    <w:abstractNumId w:val="33"/>
  </w:num>
  <w:num w:numId="29" w16cid:durableId="655694457">
    <w:abstractNumId w:val="124"/>
  </w:num>
  <w:num w:numId="30" w16cid:durableId="1853758420">
    <w:abstractNumId w:val="30"/>
  </w:num>
  <w:num w:numId="31" w16cid:durableId="1175068449">
    <w:abstractNumId w:val="141"/>
  </w:num>
  <w:num w:numId="32" w16cid:durableId="1590239271">
    <w:abstractNumId w:val="92"/>
  </w:num>
  <w:num w:numId="33" w16cid:durableId="1176269880">
    <w:abstractNumId w:val="182"/>
  </w:num>
  <w:num w:numId="34" w16cid:durableId="383335108">
    <w:abstractNumId w:val="80"/>
  </w:num>
  <w:num w:numId="35" w16cid:durableId="362295234">
    <w:abstractNumId w:val="114"/>
  </w:num>
  <w:num w:numId="36" w16cid:durableId="1409616576">
    <w:abstractNumId w:val="95"/>
  </w:num>
  <w:num w:numId="37" w16cid:durableId="992681429">
    <w:abstractNumId w:val="120"/>
  </w:num>
  <w:num w:numId="38" w16cid:durableId="1819297686">
    <w:abstractNumId w:val="25"/>
  </w:num>
  <w:num w:numId="39" w16cid:durableId="120416717">
    <w:abstractNumId w:val="52"/>
  </w:num>
  <w:num w:numId="40" w16cid:durableId="1951157472">
    <w:abstractNumId w:val="81"/>
  </w:num>
  <w:num w:numId="41" w16cid:durableId="1112627049">
    <w:abstractNumId w:val="26"/>
  </w:num>
  <w:num w:numId="42" w16cid:durableId="230583095">
    <w:abstractNumId w:val="50"/>
  </w:num>
  <w:num w:numId="43" w16cid:durableId="974335736">
    <w:abstractNumId w:val="149"/>
  </w:num>
  <w:num w:numId="44" w16cid:durableId="1322930207">
    <w:abstractNumId w:val="46"/>
  </w:num>
  <w:num w:numId="45" w16cid:durableId="173807790">
    <w:abstractNumId w:val="45"/>
  </w:num>
  <w:num w:numId="46" w16cid:durableId="1028947564">
    <w:abstractNumId w:val="47"/>
  </w:num>
  <w:num w:numId="47" w16cid:durableId="479932364">
    <w:abstractNumId w:val="69"/>
  </w:num>
  <w:num w:numId="48" w16cid:durableId="1573076947">
    <w:abstractNumId w:val="115"/>
  </w:num>
  <w:num w:numId="49" w16cid:durableId="36392703">
    <w:abstractNumId w:val="78"/>
  </w:num>
  <w:num w:numId="50" w16cid:durableId="324826921">
    <w:abstractNumId w:val="165"/>
  </w:num>
  <w:num w:numId="51" w16cid:durableId="389235159">
    <w:abstractNumId w:val="152"/>
  </w:num>
  <w:num w:numId="52" w16cid:durableId="21904012">
    <w:abstractNumId w:val="57"/>
  </w:num>
  <w:num w:numId="53" w16cid:durableId="1600677771">
    <w:abstractNumId w:val="118"/>
  </w:num>
  <w:num w:numId="54" w16cid:durableId="580483422">
    <w:abstractNumId w:val="38"/>
  </w:num>
  <w:num w:numId="55" w16cid:durableId="24404407">
    <w:abstractNumId w:val="83"/>
  </w:num>
  <w:num w:numId="56" w16cid:durableId="1483157874">
    <w:abstractNumId w:val="60"/>
  </w:num>
  <w:num w:numId="57" w16cid:durableId="212041068">
    <w:abstractNumId w:val="188"/>
  </w:num>
  <w:num w:numId="58" w16cid:durableId="1067650884">
    <w:abstractNumId w:val="77"/>
  </w:num>
  <w:num w:numId="59" w16cid:durableId="1156457014">
    <w:abstractNumId w:val="11"/>
  </w:num>
  <w:num w:numId="60" w16cid:durableId="1302424701">
    <w:abstractNumId w:val="147"/>
  </w:num>
  <w:num w:numId="61" w16cid:durableId="877663614">
    <w:abstractNumId w:val="24"/>
  </w:num>
  <w:num w:numId="62" w16cid:durableId="509223208">
    <w:abstractNumId w:val="76"/>
  </w:num>
  <w:num w:numId="63" w16cid:durableId="1645426737">
    <w:abstractNumId w:val="16"/>
  </w:num>
  <w:num w:numId="64" w16cid:durableId="479268894">
    <w:abstractNumId w:val="94"/>
  </w:num>
  <w:num w:numId="65" w16cid:durableId="1550262157">
    <w:abstractNumId w:val="171"/>
  </w:num>
  <w:num w:numId="66" w16cid:durableId="851378521">
    <w:abstractNumId w:val="23"/>
  </w:num>
  <w:num w:numId="67" w16cid:durableId="687096202">
    <w:abstractNumId w:val="140"/>
  </w:num>
  <w:num w:numId="68" w16cid:durableId="817962892">
    <w:abstractNumId w:val="29"/>
  </w:num>
  <w:num w:numId="69" w16cid:durableId="1772116655">
    <w:abstractNumId w:val="129"/>
  </w:num>
  <w:num w:numId="70" w16cid:durableId="1345940439">
    <w:abstractNumId w:val="42"/>
  </w:num>
  <w:num w:numId="71" w16cid:durableId="574751673">
    <w:abstractNumId w:val="88"/>
  </w:num>
  <w:num w:numId="72" w16cid:durableId="394817249">
    <w:abstractNumId w:val="148"/>
  </w:num>
  <w:num w:numId="73" w16cid:durableId="928122930">
    <w:abstractNumId w:val="35"/>
  </w:num>
  <w:num w:numId="74" w16cid:durableId="1664090788">
    <w:abstractNumId w:val="70"/>
  </w:num>
  <w:num w:numId="75" w16cid:durableId="670792649">
    <w:abstractNumId w:val="172"/>
  </w:num>
  <w:num w:numId="76" w16cid:durableId="1819105259">
    <w:abstractNumId w:val="123"/>
  </w:num>
  <w:num w:numId="77" w16cid:durableId="1562135820">
    <w:abstractNumId w:val="162"/>
  </w:num>
  <w:num w:numId="78" w16cid:durableId="945043830">
    <w:abstractNumId w:val="18"/>
  </w:num>
  <w:num w:numId="79" w16cid:durableId="1579095056">
    <w:abstractNumId w:val="51"/>
  </w:num>
  <w:num w:numId="80" w16cid:durableId="1287851296">
    <w:abstractNumId w:val="61"/>
  </w:num>
  <w:num w:numId="81" w16cid:durableId="2104064557">
    <w:abstractNumId w:val="89"/>
  </w:num>
  <w:num w:numId="82" w16cid:durableId="1238245171">
    <w:abstractNumId w:val="127"/>
  </w:num>
  <w:num w:numId="83" w16cid:durableId="1441948246">
    <w:abstractNumId w:val="158"/>
  </w:num>
  <w:num w:numId="84" w16cid:durableId="1034770362">
    <w:abstractNumId w:val="128"/>
  </w:num>
  <w:num w:numId="85" w16cid:durableId="1534225525">
    <w:abstractNumId w:val="185"/>
  </w:num>
  <w:num w:numId="86" w16cid:durableId="472062155">
    <w:abstractNumId w:val="156"/>
  </w:num>
  <w:num w:numId="87" w16cid:durableId="1956710322">
    <w:abstractNumId w:val="55"/>
  </w:num>
  <w:num w:numId="88" w16cid:durableId="383603651">
    <w:abstractNumId w:val="125"/>
  </w:num>
  <w:num w:numId="89" w16cid:durableId="473762502">
    <w:abstractNumId w:val="187"/>
  </w:num>
  <w:num w:numId="90" w16cid:durableId="2051370255">
    <w:abstractNumId w:val="111"/>
  </w:num>
  <w:num w:numId="91" w16cid:durableId="2113209043">
    <w:abstractNumId w:val="183"/>
  </w:num>
  <w:num w:numId="92" w16cid:durableId="1807161522">
    <w:abstractNumId w:val="39"/>
  </w:num>
  <w:num w:numId="93" w16cid:durableId="1741707826">
    <w:abstractNumId w:val="64"/>
  </w:num>
  <w:num w:numId="94" w16cid:durableId="1803839181">
    <w:abstractNumId w:val="20"/>
  </w:num>
  <w:num w:numId="95" w16cid:durableId="2146849924">
    <w:abstractNumId w:val="121"/>
  </w:num>
  <w:num w:numId="96" w16cid:durableId="1311592014">
    <w:abstractNumId w:val="36"/>
  </w:num>
  <w:num w:numId="97" w16cid:durableId="915699749">
    <w:abstractNumId w:val="32"/>
  </w:num>
  <w:num w:numId="98" w16cid:durableId="659240182">
    <w:abstractNumId w:val="106"/>
  </w:num>
  <w:num w:numId="99" w16cid:durableId="1001271618">
    <w:abstractNumId w:val="107"/>
  </w:num>
  <w:num w:numId="100" w16cid:durableId="685987072">
    <w:abstractNumId w:val="145"/>
  </w:num>
  <w:num w:numId="101" w16cid:durableId="1840340237">
    <w:abstractNumId w:val="108"/>
  </w:num>
  <w:num w:numId="102" w16cid:durableId="970599888">
    <w:abstractNumId w:val="59"/>
  </w:num>
  <w:num w:numId="103" w16cid:durableId="1566522616">
    <w:abstractNumId w:val="87"/>
  </w:num>
  <w:num w:numId="104" w16cid:durableId="303773507">
    <w:abstractNumId w:val="139"/>
  </w:num>
  <w:num w:numId="105" w16cid:durableId="1259486820">
    <w:abstractNumId w:val="84"/>
  </w:num>
  <w:num w:numId="106" w16cid:durableId="1972401450">
    <w:abstractNumId w:val="28"/>
  </w:num>
  <w:num w:numId="107" w16cid:durableId="962271741">
    <w:abstractNumId w:val="41"/>
  </w:num>
  <w:num w:numId="108" w16cid:durableId="1320421735">
    <w:abstractNumId w:val="43"/>
  </w:num>
  <w:num w:numId="109" w16cid:durableId="59179039">
    <w:abstractNumId w:val="126"/>
  </w:num>
  <w:num w:numId="110" w16cid:durableId="226956230">
    <w:abstractNumId w:val="163"/>
  </w:num>
  <w:num w:numId="111" w16cid:durableId="1058628128">
    <w:abstractNumId w:val="122"/>
  </w:num>
  <w:num w:numId="112" w16cid:durableId="33316532">
    <w:abstractNumId w:val="72"/>
  </w:num>
  <w:num w:numId="113" w16cid:durableId="1663655823">
    <w:abstractNumId w:val="144"/>
  </w:num>
  <w:num w:numId="114" w16cid:durableId="1141113584">
    <w:abstractNumId w:val="169"/>
  </w:num>
  <w:num w:numId="115" w16cid:durableId="1691836811">
    <w:abstractNumId w:val="170"/>
  </w:num>
  <w:num w:numId="116" w16cid:durableId="667288567">
    <w:abstractNumId w:val="98"/>
  </w:num>
  <w:num w:numId="117" w16cid:durableId="569848879">
    <w:abstractNumId w:val="143"/>
  </w:num>
  <w:num w:numId="118" w16cid:durableId="966593173">
    <w:abstractNumId w:val="21"/>
  </w:num>
  <w:num w:numId="119" w16cid:durableId="1244799347">
    <w:abstractNumId w:val="67"/>
  </w:num>
  <w:num w:numId="120" w16cid:durableId="612976371">
    <w:abstractNumId w:val="155"/>
  </w:num>
  <w:num w:numId="121" w16cid:durableId="1211192801">
    <w:abstractNumId w:val="17"/>
  </w:num>
  <w:num w:numId="122" w16cid:durableId="1585796110">
    <w:abstractNumId w:val="119"/>
  </w:num>
  <w:num w:numId="123" w16cid:durableId="1184519690">
    <w:abstractNumId w:val="66"/>
  </w:num>
  <w:num w:numId="124" w16cid:durableId="748505189">
    <w:abstractNumId w:val="96"/>
  </w:num>
  <w:num w:numId="125" w16cid:durableId="2126580944">
    <w:abstractNumId w:val="97"/>
  </w:num>
  <w:num w:numId="126" w16cid:durableId="1443573233">
    <w:abstractNumId w:val="137"/>
  </w:num>
  <w:num w:numId="127" w16cid:durableId="255403765">
    <w:abstractNumId w:val="74"/>
  </w:num>
  <w:num w:numId="128" w16cid:durableId="458494628">
    <w:abstractNumId w:val="86"/>
  </w:num>
  <w:num w:numId="129" w16cid:durableId="37702682">
    <w:abstractNumId w:val="180"/>
  </w:num>
  <w:num w:numId="130" w16cid:durableId="271520274">
    <w:abstractNumId w:val="181"/>
  </w:num>
  <w:num w:numId="131" w16cid:durableId="1236279133">
    <w:abstractNumId w:val="54"/>
  </w:num>
  <w:num w:numId="132" w16cid:durableId="175462313">
    <w:abstractNumId w:val="153"/>
  </w:num>
  <w:num w:numId="133" w16cid:durableId="1781101807">
    <w:abstractNumId w:val="133"/>
  </w:num>
  <w:num w:numId="134" w16cid:durableId="339048580">
    <w:abstractNumId w:val="130"/>
  </w:num>
  <w:num w:numId="135" w16cid:durableId="1267152573">
    <w:abstractNumId w:val="19"/>
  </w:num>
  <w:num w:numId="136" w16cid:durableId="1714887295">
    <w:abstractNumId w:val="10"/>
  </w:num>
  <w:num w:numId="137" w16cid:durableId="663898919">
    <w:abstractNumId w:val="34"/>
  </w:num>
  <w:num w:numId="138" w16cid:durableId="1146553795">
    <w:abstractNumId w:val="22"/>
  </w:num>
  <w:num w:numId="139" w16cid:durableId="1012948686">
    <w:abstractNumId w:val="79"/>
  </w:num>
  <w:num w:numId="140" w16cid:durableId="1674340414">
    <w:abstractNumId w:val="189"/>
  </w:num>
  <w:num w:numId="141" w16cid:durableId="1118649030">
    <w:abstractNumId w:val="53"/>
  </w:num>
  <w:num w:numId="142" w16cid:durableId="2091926787">
    <w:abstractNumId w:val="73"/>
  </w:num>
  <w:num w:numId="143" w16cid:durableId="276261059">
    <w:abstractNumId w:val="116"/>
  </w:num>
  <w:num w:numId="144" w16cid:durableId="681397071">
    <w:abstractNumId w:val="85"/>
  </w:num>
  <w:num w:numId="145" w16cid:durableId="878932148">
    <w:abstractNumId w:val="168"/>
  </w:num>
  <w:num w:numId="146" w16cid:durableId="90011344">
    <w:abstractNumId w:val="135"/>
  </w:num>
  <w:num w:numId="147" w16cid:durableId="529606121">
    <w:abstractNumId w:val="174"/>
  </w:num>
  <w:num w:numId="148" w16cid:durableId="1447851843">
    <w:abstractNumId w:val="173"/>
  </w:num>
  <w:num w:numId="149" w16cid:durableId="296961674">
    <w:abstractNumId w:val="177"/>
  </w:num>
  <w:num w:numId="150" w16cid:durableId="1087969564">
    <w:abstractNumId w:val="99"/>
  </w:num>
  <w:num w:numId="151" w16cid:durableId="1900823660">
    <w:abstractNumId w:val="159"/>
  </w:num>
  <w:num w:numId="152" w16cid:durableId="1753551206">
    <w:abstractNumId w:val="184"/>
  </w:num>
  <w:num w:numId="153" w16cid:durableId="1223567163">
    <w:abstractNumId w:val="12"/>
  </w:num>
  <w:num w:numId="154" w16cid:durableId="432557237">
    <w:abstractNumId w:val="58"/>
  </w:num>
  <w:num w:numId="155" w16cid:durableId="344137397">
    <w:abstractNumId w:val="44"/>
  </w:num>
  <w:num w:numId="156" w16cid:durableId="395476150">
    <w:abstractNumId w:val="40"/>
  </w:num>
  <w:num w:numId="157" w16cid:durableId="1399745683">
    <w:abstractNumId w:val="138"/>
  </w:num>
  <w:num w:numId="158" w16cid:durableId="1700425916">
    <w:abstractNumId w:val="93"/>
  </w:num>
  <w:num w:numId="159" w16cid:durableId="1655796714">
    <w:abstractNumId w:val="63"/>
  </w:num>
  <w:num w:numId="160" w16cid:durableId="1150752933">
    <w:abstractNumId w:val="134"/>
  </w:num>
  <w:num w:numId="161" w16cid:durableId="1009018263">
    <w:abstractNumId w:val="100"/>
  </w:num>
  <w:num w:numId="162" w16cid:durableId="786121701">
    <w:abstractNumId w:val="176"/>
  </w:num>
  <w:num w:numId="163" w16cid:durableId="1385831423">
    <w:abstractNumId w:val="117"/>
  </w:num>
  <w:num w:numId="164" w16cid:durableId="1286348331">
    <w:abstractNumId w:val="190"/>
  </w:num>
  <w:num w:numId="165" w16cid:durableId="1093628671">
    <w:abstractNumId w:val="142"/>
  </w:num>
  <w:num w:numId="166" w16cid:durableId="594020273">
    <w:abstractNumId w:val="131"/>
  </w:num>
  <w:num w:numId="167" w16cid:durableId="990716221">
    <w:abstractNumId w:val="175"/>
  </w:num>
  <w:num w:numId="168" w16cid:durableId="805463642">
    <w:abstractNumId w:val="112"/>
  </w:num>
  <w:num w:numId="169" w16cid:durableId="1136605142">
    <w:abstractNumId w:val="104"/>
  </w:num>
  <w:num w:numId="170" w16cid:durableId="1962494530">
    <w:abstractNumId w:val="49"/>
  </w:num>
  <w:num w:numId="171" w16cid:durableId="542324048">
    <w:abstractNumId w:val="15"/>
  </w:num>
  <w:num w:numId="172" w16cid:durableId="1224173417">
    <w:abstractNumId w:val="154"/>
  </w:num>
  <w:num w:numId="173" w16cid:durableId="952438999">
    <w:abstractNumId w:val="91"/>
  </w:num>
  <w:num w:numId="174" w16cid:durableId="926499148">
    <w:abstractNumId w:val="161"/>
  </w:num>
  <w:num w:numId="175" w16cid:durableId="153764928">
    <w:abstractNumId w:val="48"/>
  </w:num>
  <w:num w:numId="176" w16cid:durableId="1957176710">
    <w:abstractNumId w:val="68"/>
  </w:num>
  <w:num w:numId="177" w16cid:durableId="517279946">
    <w:abstractNumId w:val="90"/>
  </w:num>
  <w:num w:numId="178" w16cid:durableId="312179126">
    <w:abstractNumId w:val="136"/>
  </w:num>
  <w:num w:numId="179" w16cid:durableId="1504540865">
    <w:abstractNumId w:val="167"/>
  </w:num>
  <w:num w:numId="180" w16cid:durableId="2079550846">
    <w:abstractNumId w:val="102"/>
  </w:num>
  <w:num w:numId="181" w16cid:durableId="897666168">
    <w:abstractNumId w:val="157"/>
  </w:num>
  <w:num w:numId="182" w16cid:durableId="1754350649">
    <w:abstractNumId w:val="179"/>
  </w:num>
  <w:num w:numId="183" w16cid:durableId="43679692">
    <w:abstractNumId w:val="71"/>
  </w:num>
  <w:num w:numId="184" w16cid:durableId="720859441">
    <w:abstractNumId w:val="191"/>
  </w:num>
  <w:num w:numId="185" w16cid:durableId="991299436">
    <w:abstractNumId w:val="146"/>
  </w:num>
  <w:num w:numId="186" w16cid:durableId="1452748285">
    <w:abstractNumId w:val="166"/>
  </w:num>
  <w:num w:numId="187" w16cid:durableId="452599235">
    <w:abstractNumId w:val="62"/>
  </w:num>
  <w:num w:numId="188" w16cid:durableId="791552950">
    <w:abstractNumId w:val="113"/>
  </w:num>
  <w:num w:numId="189" w16cid:durableId="1368723163">
    <w:abstractNumId w:val="75"/>
  </w:num>
  <w:num w:numId="190" w16cid:durableId="1217400148">
    <w:abstractNumId w:val="103"/>
  </w:num>
  <w:num w:numId="191" w16cid:durableId="480923356">
    <w:abstractNumId w:val="31"/>
  </w:num>
  <w:num w:numId="192" w16cid:durableId="620036450">
    <w:abstractNumId w:val="14"/>
  </w:num>
  <w:num w:numId="193" w16cid:durableId="1257978909">
    <w:abstractNumId w:val="9"/>
  </w:num>
  <w:num w:numId="194" w16cid:durableId="1827279051">
    <w:abstractNumId w:val="8"/>
    <w:lvlOverride w:ilvl="0">
      <w:startOverride w:val="1"/>
    </w:lvlOverride>
  </w:num>
  <w:num w:numId="195" w16cid:durableId="311105156">
    <w:abstractNumId w:val="7"/>
  </w:num>
  <w:num w:numId="196" w16cid:durableId="644550120">
    <w:abstractNumId w:val="6"/>
  </w:num>
  <w:num w:numId="197" w16cid:durableId="853302164">
    <w:abstractNumId w:val="5"/>
  </w:num>
  <w:num w:numId="198" w16cid:durableId="1683316692">
    <w:abstractNumId w:val="4"/>
  </w:num>
  <w:num w:numId="199" w16cid:durableId="1379890717">
    <w:abstractNumId w:val="3"/>
    <w:lvlOverride w:ilvl="0">
      <w:startOverride w:val="1"/>
    </w:lvlOverride>
  </w:num>
  <w:num w:numId="200" w16cid:durableId="275871087">
    <w:abstractNumId w:val="2"/>
    <w:lvlOverride w:ilvl="0">
      <w:startOverride w:val="1"/>
    </w:lvlOverride>
  </w:num>
  <w:num w:numId="201" w16cid:durableId="1539581347">
    <w:abstractNumId w:val="1"/>
    <w:lvlOverride w:ilvl="0">
      <w:startOverride w:val="1"/>
    </w:lvlOverride>
  </w:num>
  <w:num w:numId="202" w16cid:durableId="742142805">
    <w:abstractNumId w:val="0"/>
    <w:lvlOverride w:ilvl="0">
      <w:startOverride w:val="1"/>
    </w:lvlOverride>
  </w:num>
  <w:num w:numId="203" w16cid:durableId="1384328208">
    <w:abstractNumId w:val="132"/>
  </w:num>
  <w:num w:numId="204" w16cid:durableId="1613897889">
    <w:abstractNumId w:val="56"/>
  </w:num>
  <w:num w:numId="205" w16cid:durableId="2017804842">
    <w:abstractNumId w:val="151"/>
  </w:num>
  <w:num w:numId="206" w16cid:durableId="1895968735">
    <w:abstractNumId w:val="150"/>
  </w:num>
  <w:num w:numId="207" w16cid:durableId="4969244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400369368">
    <w:abstractNumId w:val="31"/>
  </w:num>
  <w:num w:numId="209" w16cid:durableId="54011441">
    <w:abstractNumId w:val="1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2D0F"/>
    <w:rsid w:val="000738AF"/>
    <w:rsid w:val="00074056"/>
    <w:rsid w:val="00075832"/>
    <w:rsid w:val="00075947"/>
    <w:rsid w:val="0007707A"/>
    <w:rsid w:val="000806BF"/>
    <w:rsid w:val="00080E85"/>
    <w:rsid w:val="00083076"/>
    <w:rsid w:val="000840D1"/>
    <w:rsid w:val="0008417F"/>
    <w:rsid w:val="0008470E"/>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5263"/>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A00"/>
    <w:rsid w:val="00154C64"/>
    <w:rsid w:val="00154D2B"/>
    <w:rsid w:val="00155A87"/>
    <w:rsid w:val="00160567"/>
    <w:rsid w:val="00161890"/>
    <w:rsid w:val="001649CB"/>
    <w:rsid w:val="00164F09"/>
    <w:rsid w:val="0016558A"/>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2A5E"/>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3DE2"/>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774"/>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2FF"/>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2D41"/>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4FB8"/>
    <w:rsid w:val="00995FB0"/>
    <w:rsid w:val="0099697F"/>
    <w:rsid w:val="00996E30"/>
    <w:rsid w:val="009A429F"/>
    <w:rsid w:val="009A53EF"/>
    <w:rsid w:val="009A63DA"/>
    <w:rsid w:val="009A6B51"/>
    <w:rsid w:val="009A7225"/>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34C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778"/>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4CA7"/>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403A"/>
    <w:rsid w:val="00EB5006"/>
    <w:rsid w:val="00EB525C"/>
    <w:rsid w:val="00EC0572"/>
    <w:rsid w:val="00EC0DE6"/>
    <w:rsid w:val="00EC0F97"/>
    <w:rsid w:val="00EC143C"/>
    <w:rsid w:val="00EC1457"/>
    <w:rsid w:val="00EC15A1"/>
    <w:rsid w:val="00EC18CE"/>
    <w:rsid w:val="00EC31B9"/>
    <w:rsid w:val="00EC33F8"/>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342B"/>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uiPriority w:val="99"/>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uiPriority w:val="99"/>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5258E5"/>
    <w:rPr>
      <w:rFonts w:ascii="Times New Roman" w:eastAsia="Times New Roman" w:hAnsi="Times New Roman" w:cs="Times New Roman"/>
      <w:sz w:val="24"/>
      <w:szCs w:val="24"/>
      <w:lang w:val="es-ES" w:eastAsia="es-ES"/>
    </w:rPr>
  </w:style>
  <w:style w:type="paragraph" w:customStyle="1" w:styleId="Char8">
    <w:name w:val="Char8"/>
    <w:basedOn w:val="Normal"/>
    <w:uiPriority w:val="99"/>
    <w:rsid w:val="005258E5"/>
    <w:pPr>
      <w:spacing w:line="240" w:lineRule="exact"/>
    </w:pPr>
    <w:rPr>
      <w:rFonts w:ascii="Verdana" w:eastAsia="Times New Roman" w:hAnsi="Verdana" w:cs="Times New Roman"/>
    </w:rPr>
  </w:style>
  <w:style w:type="paragraph" w:customStyle="1" w:styleId="Pa16">
    <w:name w:val="Pa16"/>
    <w:basedOn w:val="Normal"/>
    <w:next w:val="Normal"/>
    <w:uiPriority w:val="99"/>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uiPriority w:val="99"/>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uiPriority w:val="99"/>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uiPriority w:val="99"/>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uiPriority w:val="99"/>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uiPriority w:val="99"/>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iPriority w:val="99"/>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uiPriority w:val="99"/>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uiPriority w:val="99"/>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aliases w:val="Puesto1 Car1,Título11 Car1,AL Título Car1,Título AL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iPriority w:val="99"/>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uiPriority w:val="99"/>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iPriority w:val="99"/>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uiPriority w:val="99"/>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uiPriority w:val="99"/>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uiPriority w:val="99"/>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uiPriority w:val="99"/>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uiPriority w:val="99"/>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tabs>
        <w:tab w:val="clear" w:pos="926"/>
        <w:tab w:val="num" w:pos="360"/>
      </w:tabs>
      <w:spacing w:after="0" w:line="240" w:lineRule="auto"/>
      <w:ind w:left="360"/>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iPriority w:val="99"/>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uiPriority w:val="99"/>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uiPriority w:val="99"/>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uiPriority w:val="99"/>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uiPriority w:val="99"/>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uiPriority w:val="99"/>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uiPriority w:val="99"/>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uiPriority w:val="99"/>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uiPriority w:val="99"/>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uiPriority w:val="99"/>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uiPriority w:val="99"/>
    <w:rsid w:val="00F86867"/>
    <w:pPr>
      <w:keepNext/>
      <w:numPr>
        <w:ilvl w:val="1"/>
      </w:numPr>
      <w:outlineLvl w:val="1"/>
    </w:pPr>
    <w:rPr>
      <w:b/>
    </w:rPr>
  </w:style>
  <w:style w:type="paragraph" w:customStyle="1" w:styleId="Cuerpodetextoconsangra">
    <w:name w:val="Cuerpo de texto con sangría"/>
    <w:basedOn w:val="Predeterminado"/>
    <w:uiPriority w:val="99"/>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uiPriority w:val="99"/>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uiPriority w:val="99"/>
    <w:rsid w:val="00F86867"/>
    <w:rPr>
      <w:rFonts w:ascii="Times New Roman" w:eastAsia="Times New Roman" w:hAnsi="Times New Roman" w:cs="Times New Roman"/>
      <w:sz w:val="20"/>
      <w:szCs w:val="24"/>
      <w:lang w:val="es-ES" w:eastAsia="es-ES"/>
    </w:rPr>
  </w:style>
  <w:style w:type="paragraph" w:customStyle="1" w:styleId="ListaCC">
    <w:name w:val="Lista CC."/>
    <w:basedOn w:val="Normal"/>
    <w:uiPriority w:val="99"/>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uiPriority w:val="99"/>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uiPriority w:val="99"/>
    <w:rsid w:val="00F86867"/>
    <w:pPr>
      <w:numPr>
        <w:numId w:val="5"/>
      </w:numPr>
      <w:tabs>
        <w:tab w:val="clear" w:pos="1656"/>
        <w:tab w:val="left" w:pos="-142"/>
        <w:tab w:val="left" w:pos="284"/>
        <w:tab w:val="num" w:pos="1209"/>
        <w:tab w:val="left" w:pos="1613"/>
      </w:tabs>
      <w:spacing w:after="180" w:line="240" w:lineRule="auto"/>
      <w:ind w:left="1209" w:hanging="360"/>
      <w:outlineLvl w:val="7"/>
    </w:pPr>
    <w:rPr>
      <w:rFonts w:ascii="Arial" w:eastAsia="Times New Roman" w:hAnsi="Arial" w:cs="Times New Roman"/>
      <w:sz w:val="24"/>
      <w:lang w:val="es-ES_tradnl" w:eastAsia="es-ES"/>
    </w:rPr>
  </w:style>
  <w:style w:type="paragraph" w:customStyle="1" w:styleId="04dot">
    <w:name w:val="04 dot"/>
    <w:basedOn w:val="Normal"/>
    <w:uiPriority w:val="99"/>
    <w:rsid w:val="00F86867"/>
    <w:pPr>
      <w:numPr>
        <w:numId w:val="4"/>
      </w:numPr>
      <w:tabs>
        <w:tab w:val="clear" w:pos="1973"/>
        <w:tab w:val="left" w:pos="-142"/>
        <w:tab w:val="left" w:pos="284"/>
        <w:tab w:val="num" w:pos="926"/>
      </w:tabs>
      <w:spacing w:after="180" w:line="240" w:lineRule="auto"/>
      <w:ind w:left="926" w:hanging="360"/>
      <w:outlineLvl w:val="8"/>
    </w:pPr>
    <w:rPr>
      <w:rFonts w:ascii="Arial" w:eastAsia="Times New Roman" w:hAnsi="Arial" w:cs="Times New Roman"/>
      <w:sz w:val="24"/>
      <w:lang w:val="es-ES_tradnl" w:eastAsia="es-ES"/>
    </w:rPr>
  </w:style>
  <w:style w:type="paragraph" w:customStyle="1" w:styleId="Punto">
    <w:name w:val="Punto"/>
    <w:basedOn w:val="Normal"/>
    <w:uiPriority w:val="99"/>
    <w:rsid w:val="00F86867"/>
    <w:pPr>
      <w:numPr>
        <w:numId w:val="7"/>
      </w:numPr>
      <w:tabs>
        <w:tab w:val="clear" w:pos="1701"/>
        <w:tab w:val="num" w:pos="643"/>
      </w:tabs>
      <w:spacing w:after="60" w:line="240" w:lineRule="auto"/>
      <w:ind w:left="643" w:hanging="360"/>
      <w:jc w:val="both"/>
    </w:pPr>
    <w:rPr>
      <w:rFonts w:ascii="Arial" w:eastAsia="Times New Roman" w:hAnsi="Arial" w:cs="Times New Roman"/>
      <w:sz w:val="24"/>
      <w:lang w:val="es-ES" w:eastAsia="es-ES"/>
    </w:rPr>
  </w:style>
  <w:style w:type="paragraph" w:customStyle="1" w:styleId="60exhnormal">
    <w:name w:val="60 exh normal"/>
    <w:basedOn w:val="Normal"/>
    <w:uiPriority w:val="99"/>
    <w:rsid w:val="00F86867"/>
    <w:pPr>
      <w:numPr>
        <w:numId w:val="6"/>
      </w:numPr>
      <w:tabs>
        <w:tab w:val="clear" w:pos="1656"/>
        <w:tab w:val="num" w:pos="360"/>
        <w:tab w:val="num" w:pos="1492"/>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uiPriority w:val="99"/>
    <w:rsid w:val="00F86867"/>
    <w:pPr>
      <w:keepNext w:val="0"/>
      <w:keepLines w:val="0"/>
      <w:spacing w:before="240" w:after="240"/>
      <w:ind w:right="102"/>
    </w:pPr>
    <w:rPr>
      <w:bCs/>
      <w:color w:val="auto"/>
      <w:sz w:val="22"/>
      <w:szCs w:val="24"/>
      <w:lang w:val="es-ES"/>
    </w:rPr>
  </w:style>
  <w:style w:type="paragraph" w:customStyle="1" w:styleId="xl44">
    <w:name w:val="xl44"/>
    <w:basedOn w:val="Normal"/>
    <w:uiPriority w:val="99"/>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uiPriority w:val="99"/>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uiPriority w:val="99"/>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uiPriority w:val="99"/>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uiPriority w:val="99"/>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uiPriority w:val="99"/>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uiPriority w:val="99"/>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uiPriority w:val="99"/>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uiPriority w:val="99"/>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uiPriority w:val="99"/>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uiPriority w:val="99"/>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uiPriority w:val="99"/>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uiPriority w:val="99"/>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uiPriority w:val="99"/>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uiPriority w:val="99"/>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uiPriority w:val="99"/>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uiPriority w:val="99"/>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uiPriority w:val="99"/>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uiPriority w:val="99"/>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tabs>
        <w:tab w:val="clear" w:pos="360"/>
        <w:tab w:val="num" w:pos="926"/>
      </w:tabs>
      <w:spacing w:after="0" w:line="240" w:lineRule="auto"/>
      <w:ind w:left="926"/>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tabs>
        <w:tab w:val="clear" w:pos="643"/>
        <w:tab w:val="num" w:pos="1209"/>
      </w:tabs>
      <w:spacing w:after="0" w:line="240" w:lineRule="auto"/>
      <w:ind w:left="1209"/>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tabs>
        <w:tab w:val="clear" w:pos="926"/>
        <w:tab w:val="num" w:pos="1492"/>
      </w:tabs>
      <w:spacing w:after="0" w:line="240" w:lineRule="auto"/>
      <w:ind w:left="1492"/>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tabs>
        <w:tab w:val="clear" w:pos="1209"/>
        <w:tab w:val="num" w:pos="1656"/>
      </w:tabs>
      <w:spacing w:after="0" w:line="240" w:lineRule="auto"/>
      <w:ind w:left="1613" w:hanging="317"/>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tabs>
        <w:tab w:val="clear" w:pos="1492"/>
        <w:tab w:val="num" w:pos="1973"/>
      </w:tabs>
      <w:spacing w:after="0" w:line="240" w:lineRule="auto"/>
      <w:ind w:left="1872" w:hanging="259"/>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unhideWhenUsed/>
    <w:rsid w:val="00F86867"/>
    <w:pPr>
      <w:numPr>
        <w:numId w:val="14"/>
      </w:numPr>
      <w:tabs>
        <w:tab w:val="clear" w:pos="643"/>
        <w:tab w:val="num" w:pos="1656"/>
      </w:tabs>
      <w:spacing w:after="0" w:line="240" w:lineRule="auto"/>
      <w:ind w:left="1613" w:hanging="317"/>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tabs>
        <w:tab w:val="clear" w:pos="1209"/>
      </w:tabs>
      <w:spacing w:after="0" w:line="240" w:lineRule="auto"/>
      <w:ind w:left="360"/>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tabs>
        <w:tab w:val="clear" w:pos="1492"/>
      </w:tabs>
      <w:spacing w:after="0" w:line="240" w:lineRule="auto"/>
      <w:ind w:left="789"/>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iPriority w:val="99"/>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uiPriority w:val="99"/>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uiPriority w:val="99"/>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uiPriority w:val="99"/>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uiPriority w:val="99"/>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uiPriority w:val="99"/>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uiPriority w:val="99"/>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uiPriority w:val="99"/>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uiPriority w:val="99"/>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uiPriority w:val="99"/>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uiPriority w:val="99"/>
    <w:rsid w:val="00F86867"/>
  </w:style>
  <w:style w:type="paragraph" w:customStyle="1" w:styleId="Inicialesdereferencia">
    <w:name w:val="Iniciales de referencia"/>
    <w:basedOn w:val="Normal"/>
    <w:uiPriority w:val="99"/>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uiPriority w:val="99"/>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 w:type="character" w:customStyle="1" w:styleId="Ttulo1Car1">
    <w:name w:val="Título 1 Car1"/>
    <w:aliases w:val="TÍTULO 1 Car1"/>
    <w:basedOn w:val="Fuentedeprrafopredeter"/>
    <w:uiPriority w:val="9"/>
    <w:rsid w:val="00115263"/>
    <w:rPr>
      <w:rFonts w:asciiTheme="majorHAnsi" w:eastAsiaTheme="majorEastAsia" w:hAnsiTheme="majorHAnsi" w:cstheme="majorBidi"/>
      <w:color w:val="2E74B5" w:themeColor="accent1" w:themeShade="BF"/>
      <w:sz w:val="40"/>
      <w:szCs w:val="40"/>
    </w:rPr>
  </w:style>
  <w:style w:type="character" w:customStyle="1" w:styleId="Ttulo2Car1">
    <w:name w:val="Título 2 Car1"/>
    <w:aliases w:val="MT2 Car1,título 2 Car1,Edgar 2 Car1"/>
    <w:basedOn w:val="Fuentedeprrafopredeter"/>
    <w:uiPriority w:val="9"/>
    <w:semiHidden/>
    <w:rsid w:val="00115263"/>
    <w:rPr>
      <w:rFonts w:asciiTheme="majorHAnsi" w:eastAsiaTheme="majorEastAsia" w:hAnsiTheme="majorHAnsi" w:cstheme="majorBidi"/>
      <w:color w:val="2E74B5" w:themeColor="accent1" w:themeShade="BF"/>
      <w:sz w:val="32"/>
      <w:szCs w:val="32"/>
    </w:rPr>
  </w:style>
  <w:style w:type="character" w:customStyle="1" w:styleId="Ttulo3Car1">
    <w:name w:val="Título 3 Car1"/>
    <w:aliases w:val="MT3 Car1,título 3 Car1"/>
    <w:basedOn w:val="Fuentedeprrafopredeter"/>
    <w:uiPriority w:val="9"/>
    <w:semiHidden/>
    <w:rsid w:val="00115263"/>
    <w:rPr>
      <w:rFonts w:eastAsiaTheme="majorEastAsia" w:cstheme="majorBidi"/>
      <w:color w:val="2E74B5" w:themeColor="accent1" w:themeShade="BF"/>
      <w:sz w:val="28"/>
      <w:szCs w:val="28"/>
    </w:rPr>
  </w:style>
  <w:style w:type="character" w:customStyle="1" w:styleId="Ttulo4Car1">
    <w:name w:val="Título 4 Car1"/>
    <w:aliases w:val="Edgar 4 Car1"/>
    <w:basedOn w:val="Fuentedeprrafopredeter"/>
    <w:uiPriority w:val="9"/>
    <w:semiHidden/>
    <w:rsid w:val="00115263"/>
    <w:rPr>
      <w:rFonts w:eastAsiaTheme="majorEastAsia" w:cstheme="majorBidi"/>
      <w:i/>
      <w:iCs/>
      <w:color w:val="2E74B5" w:themeColor="accent1" w:themeShade="BF"/>
    </w:rPr>
  </w:style>
  <w:style w:type="paragraph" w:customStyle="1" w:styleId="msonormal0">
    <w:name w:val="msonormal"/>
    <w:basedOn w:val="Normal"/>
    <w:uiPriority w:val="99"/>
    <w:rsid w:val="001152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ncabezadoCar1">
    <w:name w:val="Encabezado Car1"/>
    <w:aliases w:val="h Car1,h8 Car1,h9 Car1,h10 Car1,h18 Car1,AL Encabezado Car1,Encabezado AL Car1,encabezado Car1,Car3 Car1,TÍTULO Car1,Encabezado Car1 Car Car1,Encabezado Car Car Car Car1,Car6 Car Car Car Car1,Car6 Car1 Car Car1,Car6 Car Car1,Car6 Car2"/>
    <w:basedOn w:val="Fuentedeprrafopredeter"/>
    <w:uiPriority w:val="99"/>
    <w:semiHidden/>
    <w:rsid w:val="00115263"/>
  </w:style>
  <w:style w:type="character" w:customStyle="1" w:styleId="PiedepginaCar1">
    <w:name w:val="Pie de página Car1"/>
    <w:aliases w:val="pie de página Car1,Car Car1"/>
    <w:basedOn w:val="Fuentedeprrafopredeter"/>
    <w:uiPriority w:val="99"/>
    <w:semiHidden/>
    <w:rsid w:val="00115263"/>
    <w:rPr>
      <w:rFonts w:ascii="Verdana" w:eastAsia="Times New Roman" w:hAnsi="Verdana" w:cs="Times New Roman"/>
    </w:rPr>
  </w:style>
  <w:style w:type="character" w:customStyle="1" w:styleId="TextoindependienteCar1">
    <w:name w:val="Texto independiente Car1"/>
    <w:aliases w:val="bt Car1,TextindepT2 Car1,Table Bullet 1 Car1,body text Car1,body tesx Car1,contents Car1,TABLA DE CONTENIDO 3 Car1,contents Car Car Car1,EHPT Car1,Body Text2 Car1,ändrad Car1,tabla 2 Car1,Subsection Body Text Car1,content. Car"/>
    <w:basedOn w:val="Fuentedeprrafopredeter"/>
    <w:uiPriority w:val="1"/>
    <w:semiHidden/>
    <w:rsid w:val="00115263"/>
  </w:style>
  <w:style w:type="character" w:customStyle="1" w:styleId="SangradetextonormalCar1">
    <w:name w:val="Sangría de texto normal Car1"/>
    <w:aliases w:val="Car1 Car1,Car11 Car1"/>
    <w:basedOn w:val="Fuentedeprrafopredeter"/>
    <w:uiPriority w:val="99"/>
    <w:semiHidden/>
    <w:rsid w:val="00115263"/>
    <w:rPr>
      <w:rFonts w:ascii="Verdana" w:eastAsia="Times New Roman" w:hAnsi="Verdana" w:cs="Verdana"/>
    </w:rPr>
  </w:style>
  <w:style w:type="character" w:customStyle="1" w:styleId="PiedepginaCar2">
    <w:name w:val="Pie de página Car2"/>
    <w:aliases w:val="pie de página Car2,Car Car3"/>
    <w:basedOn w:val="Fuentedeprrafopredeter"/>
    <w:uiPriority w:val="99"/>
    <w:locked/>
    <w:rsid w:val="00115263"/>
  </w:style>
  <w:style w:type="character" w:customStyle="1" w:styleId="PiedepginaCar3">
    <w:name w:val="Pie de página Car3"/>
    <w:aliases w:val="Car Car4"/>
    <w:basedOn w:val="Fuentedeprrafopredeter"/>
    <w:rsid w:val="00115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3458</Words>
  <Characters>20506</Characters>
  <Application>Microsoft Office Word</Application>
  <DocSecurity>0</DocSecurity>
  <Lines>394</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10</cp:revision>
  <cp:lastPrinted>2026-03-24T20:18:00Z</cp:lastPrinted>
  <dcterms:created xsi:type="dcterms:W3CDTF">2026-03-17T16:52:00Z</dcterms:created>
  <dcterms:modified xsi:type="dcterms:W3CDTF">2026-04-05T15:20:00Z</dcterms:modified>
</cp:coreProperties>
</file>